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EE" w:rsidRDefault="001D2EEE" w:rsidP="004416A9">
      <w:pPr>
        <w:pStyle w:val="2"/>
      </w:pPr>
    </w:p>
    <w:p w:rsidR="009E533F" w:rsidRDefault="00100892" w:rsidP="009E533F">
      <w:pPr>
        <w:shd w:val="clear" w:color="auto" w:fill="FFFFFF"/>
        <w:spacing w:after="100" w:afterAutospacing="1" w:line="240" w:lineRule="auto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Заинт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ересованным организациям п</w:t>
      </w:r>
      <w:r w:rsidR="00546E92" w:rsidRPr="00B91EA0">
        <w:rPr>
          <w:rFonts w:ascii="Times New Roman" w:hAnsi="Times New Roman" w:cs="Times New Roman"/>
          <w:b/>
          <w:sz w:val="20"/>
          <w:szCs w:val="20"/>
        </w:rPr>
        <w:t>редлагае</w:t>
      </w:r>
      <w:r>
        <w:rPr>
          <w:rFonts w:ascii="Times New Roman" w:hAnsi="Times New Roman" w:cs="Times New Roman"/>
          <w:b/>
          <w:sz w:val="20"/>
          <w:szCs w:val="20"/>
        </w:rPr>
        <w:t xml:space="preserve">м </w:t>
      </w:r>
    </w:p>
    <w:tbl>
      <w:tblPr>
        <w:tblStyle w:val="a3"/>
        <w:tblpPr w:leftFromText="180" w:rightFromText="180" w:vertAnchor="text" w:horzAnchor="margin" w:tblpXSpec="center" w:tblpY="2475"/>
        <w:tblW w:w="0" w:type="auto"/>
        <w:tblLook w:val="04A0" w:firstRow="1" w:lastRow="0" w:firstColumn="1" w:lastColumn="0" w:noHBand="0" w:noVBand="1"/>
      </w:tblPr>
      <w:tblGrid>
        <w:gridCol w:w="546"/>
        <w:gridCol w:w="7642"/>
        <w:gridCol w:w="1383"/>
      </w:tblGrid>
      <w:tr w:rsidR="0044644A" w:rsidRPr="00B5313F" w:rsidTr="0044644A">
        <w:trPr>
          <w:trHeight w:val="561"/>
        </w:trPr>
        <w:tc>
          <w:tcPr>
            <w:tcW w:w="546" w:type="dxa"/>
            <w:vAlign w:val="center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E710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E710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642" w:type="dxa"/>
            <w:vAlign w:val="center"/>
          </w:tcPr>
          <w:p w:rsidR="0044644A" w:rsidRPr="00E710C1" w:rsidRDefault="0044644A" w:rsidP="004464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383" w:type="dxa"/>
            <w:vAlign w:val="center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</w:p>
        </w:tc>
      </w:tr>
      <w:tr w:rsidR="0044644A" w:rsidRPr="00B5313F" w:rsidTr="0044644A">
        <w:tc>
          <w:tcPr>
            <w:tcW w:w="546" w:type="dxa"/>
            <w:vAlign w:val="center"/>
          </w:tcPr>
          <w:p w:rsidR="0044644A" w:rsidRPr="00B5313F" w:rsidRDefault="0044644A" w:rsidP="0044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42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СВ</w:t>
            </w:r>
            <w:proofErr w:type="gramEnd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, %</w:t>
            </w:r>
          </w:p>
        </w:tc>
        <w:tc>
          <w:tcPr>
            <w:tcW w:w="1383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45-52</w:t>
            </w:r>
          </w:p>
        </w:tc>
      </w:tr>
      <w:tr w:rsidR="0044644A" w:rsidRPr="00B5313F" w:rsidTr="0044644A">
        <w:trPr>
          <w:trHeight w:val="272"/>
        </w:trPr>
        <w:tc>
          <w:tcPr>
            <w:tcW w:w="546" w:type="dxa"/>
            <w:vAlign w:val="center"/>
          </w:tcPr>
          <w:p w:rsidR="0044644A" w:rsidRPr="00B5313F" w:rsidRDefault="0044644A" w:rsidP="0044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42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Титруемая кислотность, % винной кислоты</w:t>
            </w:r>
          </w:p>
        </w:tc>
        <w:tc>
          <w:tcPr>
            <w:tcW w:w="1383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20-22</w:t>
            </w:r>
          </w:p>
        </w:tc>
      </w:tr>
      <w:tr w:rsidR="0044644A" w:rsidRPr="00B5313F" w:rsidTr="0044644A">
        <w:tc>
          <w:tcPr>
            <w:tcW w:w="546" w:type="dxa"/>
            <w:vAlign w:val="center"/>
          </w:tcPr>
          <w:p w:rsidR="0044644A" w:rsidRPr="00B5313F" w:rsidRDefault="0044644A" w:rsidP="0044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42" w:type="dxa"/>
          </w:tcPr>
          <w:p w:rsidR="0044644A" w:rsidRPr="00E710C1" w:rsidRDefault="0044644A" w:rsidP="009949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Содержание полифенольных веществ </w:t>
            </w:r>
            <w:r w:rsidR="00994960"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(антоцианов) </w:t>
            </w: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в пересчете на галловую кислоту</w:t>
            </w:r>
            <w:r w:rsidR="00EF532D"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gramStart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/л</w:t>
            </w:r>
            <w:r w:rsidR="00994960"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 ч. катехин и </w:t>
            </w:r>
            <w:proofErr w:type="spellStart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эпикатехин</w:t>
            </w:r>
            <w:proofErr w:type="spellEnd"/>
          </w:p>
        </w:tc>
        <w:tc>
          <w:tcPr>
            <w:tcW w:w="1383" w:type="dxa"/>
          </w:tcPr>
          <w:p w:rsidR="0044644A" w:rsidRPr="00E710C1" w:rsidRDefault="00994960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40-50</w:t>
            </w:r>
          </w:p>
          <w:p w:rsidR="0044644A" w:rsidRPr="00E710C1" w:rsidRDefault="0044644A" w:rsidP="009949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18-20</w:t>
            </w:r>
          </w:p>
        </w:tc>
      </w:tr>
      <w:tr w:rsidR="0044644A" w:rsidRPr="00B5313F" w:rsidTr="0044644A">
        <w:tc>
          <w:tcPr>
            <w:tcW w:w="546" w:type="dxa"/>
            <w:vAlign w:val="center"/>
          </w:tcPr>
          <w:p w:rsidR="0044644A" w:rsidRPr="00B5313F" w:rsidRDefault="0044644A" w:rsidP="0044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42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РВ</w:t>
            </w:r>
            <w:r w:rsidR="00F523FE"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г/л</w:t>
            </w:r>
          </w:p>
        </w:tc>
        <w:tc>
          <w:tcPr>
            <w:tcW w:w="1383" w:type="dxa"/>
          </w:tcPr>
          <w:p w:rsidR="0044644A" w:rsidRPr="00E710C1" w:rsidRDefault="0044644A" w:rsidP="00F523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</w:tr>
      <w:tr w:rsidR="0044644A" w:rsidRPr="00B5313F" w:rsidTr="0044644A">
        <w:tc>
          <w:tcPr>
            <w:tcW w:w="546" w:type="dxa"/>
            <w:vAlign w:val="center"/>
          </w:tcPr>
          <w:p w:rsidR="0044644A" w:rsidRPr="00B5313F" w:rsidRDefault="0044644A" w:rsidP="0044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42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Устойчивость к воздействию света, %</w:t>
            </w:r>
          </w:p>
        </w:tc>
        <w:tc>
          <w:tcPr>
            <w:tcW w:w="1383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94-95</w:t>
            </w:r>
          </w:p>
        </w:tc>
      </w:tr>
      <w:tr w:rsidR="0044644A" w:rsidRPr="00B5313F" w:rsidTr="0044644A">
        <w:tc>
          <w:tcPr>
            <w:tcW w:w="546" w:type="dxa"/>
            <w:vAlign w:val="center"/>
          </w:tcPr>
          <w:p w:rsidR="0044644A" w:rsidRPr="00B5313F" w:rsidRDefault="0044644A" w:rsidP="0044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42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Устойчивость к воздействию высоких температур, %</w:t>
            </w:r>
          </w:p>
        </w:tc>
        <w:tc>
          <w:tcPr>
            <w:tcW w:w="1383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97-99</w:t>
            </w:r>
          </w:p>
        </w:tc>
      </w:tr>
      <w:tr w:rsidR="0044644A" w:rsidRPr="00B5313F" w:rsidTr="0044644A">
        <w:tc>
          <w:tcPr>
            <w:tcW w:w="546" w:type="dxa"/>
            <w:vAlign w:val="center"/>
          </w:tcPr>
          <w:p w:rsidR="0044644A" w:rsidRPr="00B5313F" w:rsidRDefault="0044644A" w:rsidP="0044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642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Антиоксидантная активность, </w:t>
            </w:r>
            <w:proofErr w:type="spellStart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мк</w:t>
            </w:r>
            <w:proofErr w:type="spellEnd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/моль </w:t>
            </w:r>
            <w:proofErr w:type="spellStart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тролокса-экв</w:t>
            </w:r>
            <w:proofErr w:type="spellEnd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дм</w:t>
            </w:r>
            <w:proofErr w:type="gramStart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gramEnd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уб</w:t>
            </w:r>
            <w:proofErr w:type="spellEnd"/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383" w:type="dxa"/>
          </w:tcPr>
          <w:p w:rsidR="0044644A" w:rsidRPr="00E710C1" w:rsidRDefault="0044644A" w:rsidP="004464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hAnsi="Times New Roman" w:cs="Times New Roman"/>
                <w:i/>
                <w:sz w:val="20"/>
                <w:szCs w:val="20"/>
              </w:rPr>
              <w:t>3600-4100</w:t>
            </w:r>
          </w:p>
        </w:tc>
      </w:tr>
      <w:tr w:rsidR="0044644A" w:rsidRPr="00B5313F" w:rsidTr="0044644A">
        <w:tc>
          <w:tcPr>
            <w:tcW w:w="546" w:type="dxa"/>
            <w:vAlign w:val="center"/>
          </w:tcPr>
          <w:p w:rsidR="0044644A" w:rsidRPr="00B5313F" w:rsidRDefault="0044644A" w:rsidP="0044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42" w:type="dxa"/>
          </w:tcPr>
          <w:p w:rsidR="0044644A" w:rsidRPr="00E710C1" w:rsidRDefault="00E710C1" w:rsidP="00E710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Содержание красящих, веществ, </w:t>
            </w:r>
            <w:proofErr w:type="gramStart"/>
            <w:r w:rsidRPr="00E710C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</w:t>
            </w:r>
            <w:proofErr w:type="gramEnd"/>
            <w:r w:rsidRPr="00E710C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E710C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дм</w:t>
            </w:r>
            <w:proofErr w:type="spellEnd"/>
          </w:p>
        </w:tc>
        <w:tc>
          <w:tcPr>
            <w:tcW w:w="1383" w:type="dxa"/>
          </w:tcPr>
          <w:p w:rsidR="0044644A" w:rsidRPr="00E710C1" w:rsidRDefault="00E710C1" w:rsidP="00E710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0C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0,26-0,45 </w:t>
            </w:r>
          </w:p>
        </w:tc>
      </w:tr>
    </w:tbl>
    <w:p w:rsidR="00B91EA0" w:rsidRDefault="00546E92" w:rsidP="00B91EA0">
      <w:pPr>
        <w:shd w:val="clear" w:color="auto" w:fill="FFFFFF"/>
        <w:spacing w:after="100" w:afterAutospacing="1" w:line="24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B91EA0">
        <w:rPr>
          <w:rFonts w:ascii="Times New Roman" w:hAnsi="Times New Roman" w:cs="Times New Roman"/>
          <w:b/>
          <w:sz w:val="20"/>
          <w:szCs w:val="20"/>
        </w:rPr>
        <w:t xml:space="preserve"> виноградный пищевой концентрат </w:t>
      </w:r>
      <w:r w:rsidR="00180037">
        <w:rPr>
          <w:rFonts w:ascii="Times New Roman" w:hAnsi="Times New Roman" w:cs="Times New Roman"/>
          <w:b/>
          <w:sz w:val="20"/>
          <w:szCs w:val="20"/>
        </w:rPr>
        <w:t>(ВПК)</w:t>
      </w:r>
      <w:r w:rsidR="00AF60B1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AF60B1">
        <w:rPr>
          <w:rFonts w:ascii="Times New Roman" w:hAnsi="Times New Roman" w:cs="Times New Roman"/>
          <w:b/>
          <w:sz w:val="20"/>
          <w:szCs w:val="20"/>
        </w:rPr>
        <w:t>Эноантиокс</w:t>
      </w:r>
      <w:proofErr w:type="spellEnd"/>
      <w:r w:rsidR="00AF60B1">
        <w:rPr>
          <w:rFonts w:ascii="Times New Roman" w:hAnsi="Times New Roman" w:cs="Times New Roman"/>
          <w:b/>
          <w:sz w:val="20"/>
          <w:szCs w:val="20"/>
        </w:rPr>
        <w:t>»</w:t>
      </w:r>
      <w:r w:rsidR="00180037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="00AF0032" w:rsidRPr="00B91E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33F">
        <w:rPr>
          <w:rFonts w:ascii="Times New Roman" w:hAnsi="Times New Roman" w:cs="Times New Roman"/>
          <w:b/>
          <w:sz w:val="20"/>
          <w:szCs w:val="20"/>
        </w:rPr>
        <w:t xml:space="preserve"> содержащий  биологически активные вещества</w:t>
      </w:r>
      <w:r w:rsidRPr="00B91EA0">
        <w:rPr>
          <w:rFonts w:ascii="Times New Roman" w:hAnsi="Times New Roman" w:cs="Times New Roman"/>
          <w:b/>
          <w:sz w:val="20"/>
          <w:szCs w:val="20"/>
        </w:rPr>
        <w:t>:</w:t>
      </w:r>
      <w:r w:rsidR="00B91EA0" w:rsidRPr="00B91E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водорастворимые </w:t>
      </w:r>
      <w:r w:rsidR="00B91EA0" w:rsidRPr="00180037">
        <w:rPr>
          <w:rFonts w:ascii="Times New Roman" w:eastAsia="Times New Roman" w:hAnsi="Times New Roman" w:cs="Times New Roman"/>
          <w:b/>
          <w:sz w:val="20"/>
          <w:szCs w:val="20"/>
        </w:rPr>
        <w:t>антоцианы</w:t>
      </w:r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(в виде сложных эфиров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кумаровой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кофейной, уксусной кислот):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пеларгонидин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цианидин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пеонидин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дельфинидин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мальвидин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;</w:t>
      </w:r>
      <w:r w:rsidR="00B91E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димеры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и 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тримеры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1EA0" w:rsidRPr="00180037">
        <w:rPr>
          <w:rFonts w:ascii="Times New Roman" w:eastAsia="Times New Roman" w:hAnsi="Times New Roman" w:cs="Times New Roman"/>
          <w:b/>
          <w:sz w:val="20"/>
          <w:szCs w:val="20"/>
        </w:rPr>
        <w:t>катехинов</w:t>
      </w:r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процианидины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(В</w:t>
      </w:r>
      <w:proofErr w:type="gram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, В2, В3, В4, В5)</w:t>
      </w:r>
      <w:r w:rsidR="00B91EA0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органические кислоты;</w:t>
      </w:r>
      <w:r w:rsidR="001800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1EA0" w:rsidRPr="00180037">
        <w:rPr>
          <w:rFonts w:ascii="Times New Roman" w:eastAsia="Times New Roman" w:hAnsi="Times New Roman" w:cs="Times New Roman"/>
          <w:b/>
          <w:sz w:val="20"/>
          <w:szCs w:val="20"/>
        </w:rPr>
        <w:t>катехины</w:t>
      </w:r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: катехин,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эпикатехин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,</w:t>
      </w:r>
      <w:r w:rsidR="00B91E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танины, продукты полимеризации галловой и 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эллаговой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кислот;</w:t>
      </w:r>
      <w:r w:rsidR="00B91E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флавоноиды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 —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кверцетин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мирицетин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кемпферол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гиперозид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рутин,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витексин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астрагалин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;</w:t>
      </w:r>
      <w:r w:rsidR="00B91EA0" w:rsidRPr="00B91E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фенолокислоты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, в своем большинстве содержащихся в виде эфиров, подверженных распаду при гидролизе; производные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гидроксибензойной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кислоты —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назначительное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количество салициловой кислоты, галловая,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протокатеховая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, п-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гидроксибензойная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кислота; производные 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гидроксикоричной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кислоты — кофейная кислота, </w:t>
      </w:r>
      <w:proofErr w:type="spellStart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>феруловая</w:t>
      </w:r>
      <w:proofErr w:type="spellEnd"/>
      <w:r w:rsidR="00B91EA0" w:rsidRPr="00B5313F">
        <w:rPr>
          <w:rFonts w:ascii="Times New Roman" w:eastAsia="Times New Roman" w:hAnsi="Times New Roman" w:cs="Times New Roman"/>
          <w:sz w:val="20"/>
          <w:szCs w:val="20"/>
        </w:rPr>
        <w:t xml:space="preserve"> кислота, ванилиновая, сиренева</w:t>
      </w:r>
      <w:r w:rsidR="00180037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180037">
        <w:rPr>
          <w:rFonts w:ascii="Times New Roman" w:hAnsi="Times New Roman" w:cs="Times New Roman"/>
          <w:sz w:val="20"/>
          <w:szCs w:val="20"/>
        </w:rPr>
        <w:t>красящме</w:t>
      </w:r>
      <w:proofErr w:type="spellEnd"/>
      <w:r w:rsidR="00180037">
        <w:rPr>
          <w:rFonts w:ascii="Times New Roman" w:hAnsi="Times New Roman" w:cs="Times New Roman"/>
          <w:sz w:val="20"/>
          <w:szCs w:val="20"/>
        </w:rPr>
        <w:t xml:space="preserve"> и дубильные вещества.</w:t>
      </w:r>
    </w:p>
    <w:p w:rsidR="00B91EA0" w:rsidRDefault="00B91EA0" w:rsidP="009E533F">
      <w:pPr>
        <w:shd w:val="clear" w:color="auto" w:fill="FFFFFF"/>
        <w:spacing w:after="100" w:afterAutospacing="1" w:line="240" w:lineRule="auto"/>
        <w:ind w:firstLine="708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B91EA0">
        <w:rPr>
          <w:rFonts w:ascii="Times New Roman" w:hAnsi="Times New Roman" w:cs="Times New Roman"/>
          <w:b/>
          <w:i/>
          <w:sz w:val="18"/>
          <w:szCs w:val="18"/>
        </w:rPr>
        <w:t>Таб.1. Биохимические показатели ВПК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«</w:t>
      </w:r>
      <w:proofErr w:type="spellStart"/>
      <w:r w:rsidR="002D5BD6">
        <w:rPr>
          <w:rFonts w:ascii="Times New Roman" w:hAnsi="Times New Roman" w:cs="Times New Roman"/>
          <w:b/>
          <w:i/>
          <w:sz w:val="18"/>
          <w:szCs w:val="18"/>
        </w:rPr>
        <w:t>Эноантиок</w:t>
      </w:r>
      <w:r>
        <w:rPr>
          <w:rFonts w:ascii="Times New Roman" w:hAnsi="Times New Roman" w:cs="Times New Roman"/>
          <w:b/>
          <w:i/>
          <w:sz w:val="18"/>
          <w:szCs w:val="18"/>
        </w:rPr>
        <w:t>с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>»</w:t>
      </w:r>
    </w:p>
    <w:p w:rsidR="009E533F" w:rsidRDefault="009E533F" w:rsidP="009E533F">
      <w:pPr>
        <w:shd w:val="clear" w:color="auto" w:fill="FFFFFF"/>
        <w:spacing w:after="0" w:afterAutospacing="1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91F2C">
        <w:rPr>
          <w:rFonts w:ascii="Times New Roman" w:hAnsi="Times New Roman" w:cs="Times New Roman"/>
          <w:b/>
          <w:sz w:val="20"/>
          <w:szCs w:val="20"/>
        </w:rPr>
        <w:t>Агрегатное состояние</w:t>
      </w:r>
      <w:r w:rsidRPr="00A91F2C">
        <w:rPr>
          <w:rFonts w:ascii="Times New Roman" w:hAnsi="Times New Roman" w:cs="Times New Roman"/>
          <w:sz w:val="20"/>
          <w:szCs w:val="20"/>
        </w:rPr>
        <w:t xml:space="preserve">: вязкая жидкость с незначительным осадком. </w:t>
      </w:r>
      <w:r w:rsidRPr="00A91F2C">
        <w:rPr>
          <w:rFonts w:ascii="Times New Roman" w:hAnsi="Times New Roman" w:cs="Times New Roman"/>
          <w:b/>
          <w:sz w:val="20"/>
          <w:szCs w:val="20"/>
        </w:rPr>
        <w:t>Цвет:</w:t>
      </w:r>
      <w:r w:rsidRPr="00A91F2C">
        <w:rPr>
          <w:rFonts w:ascii="Times New Roman" w:hAnsi="Times New Roman" w:cs="Times New Roman"/>
          <w:sz w:val="20"/>
          <w:szCs w:val="20"/>
        </w:rPr>
        <w:t xml:space="preserve"> темный, бордовый. </w:t>
      </w:r>
      <w:r w:rsidRPr="00A91F2C">
        <w:rPr>
          <w:rFonts w:ascii="Times New Roman" w:hAnsi="Times New Roman" w:cs="Times New Roman"/>
          <w:b/>
          <w:sz w:val="20"/>
          <w:szCs w:val="20"/>
        </w:rPr>
        <w:t>Вкус:</w:t>
      </w:r>
      <w:r w:rsidRPr="00A91F2C">
        <w:rPr>
          <w:rFonts w:ascii="Times New Roman" w:hAnsi="Times New Roman" w:cs="Times New Roman"/>
          <w:sz w:val="20"/>
          <w:szCs w:val="20"/>
        </w:rPr>
        <w:t xml:space="preserve"> Кисло-сладкий, терпкий. </w:t>
      </w:r>
      <w:r w:rsidRPr="00A91F2C">
        <w:rPr>
          <w:rFonts w:ascii="Times New Roman" w:hAnsi="Times New Roman" w:cs="Times New Roman"/>
          <w:b/>
          <w:sz w:val="20"/>
          <w:szCs w:val="20"/>
        </w:rPr>
        <w:t>Запах:</w:t>
      </w:r>
      <w:r w:rsidRPr="00A91F2C">
        <w:rPr>
          <w:rFonts w:ascii="Times New Roman" w:hAnsi="Times New Roman" w:cs="Times New Roman"/>
          <w:sz w:val="20"/>
          <w:szCs w:val="20"/>
        </w:rPr>
        <w:t xml:space="preserve"> естественный ягодный.</w:t>
      </w:r>
    </w:p>
    <w:p w:rsidR="009E533F" w:rsidRDefault="009E533F" w:rsidP="009E533F">
      <w:pPr>
        <w:shd w:val="clear" w:color="auto" w:fill="FFFFFF"/>
        <w:spacing w:after="0" w:afterAutospacing="1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91F2C">
        <w:rPr>
          <w:rFonts w:ascii="Times New Roman" w:hAnsi="Times New Roman" w:cs="Times New Roman"/>
          <w:b/>
          <w:sz w:val="20"/>
          <w:szCs w:val="20"/>
        </w:rPr>
        <w:t>Фасовка:</w:t>
      </w:r>
      <w:r w:rsidRPr="00A91F2C">
        <w:rPr>
          <w:rFonts w:ascii="Times New Roman" w:hAnsi="Times New Roman" w:cs="Times New Roman"/>
          <w:sz w:val="20"/>
          <w:szCs w:val="20"/>
        </w:rPr>
        <w:t xml:space="preserve"> асептические пакеты типа бег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91F2C">
        <w:rPr>
          <w:rFonts w:ascii="Times New Roman" w:hAnsi="Times New Roman" w:cs="Times New Roman"/>
          <w:sz w:val="20"/>
          <w:szCs w:val="20"/>
        </w:rPr>
        <w:t>ин</w:t>
      </w:r>
      <w:r>
        <w:rPr>
          <w:rFonts w:ascii="Times New Roman" w:hAnsi="Times New Roman" w:cs="Times New Roman"/>
          <w:sz w:val="20"/>
          <w:szCs w:val="20"/>
        </w:rPr>
        <w:t>-бокс от 1 до 200 л по заявке заказчика.</w:t>
      </w:r>
    </w:p>
    <w:p w:rsidR="009E533F" w:rsidRDefault="009E533F" w:rsidP="009E533F">
      <w:pPr>
        <w:shd w:val="clear" w:color="auto" w:fill="FFFFFF"/>
        <w:spacing w:after="0" w:afterAutospacing="1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91F2C">
        <w:rPr>
          <w:rFonts w:ascii="Times New Roman" w:hAnsi="Times New Roman" w:cs="Times New Roman"/>
          <w:b/>
          <w:sz w:val="20"/>
          <w:szCs w:val="20"/>
        </w:rPr>
        <w:t>Наш продукт</w:t>
      </w:r>
      <w:r w:rsidRPr="00A91F2C">
        <w:rPr>
          <w:rFonts w:ascii="Times New Roman" w:hAnsi="Times New Roman" w:cs="Times New Roman"/>
          <w:sz w:val="20"/>
          <w:szCs w:val="20"/>
        </w:rPr>
        <w:t xml:space="preserve"> изготовлен на</w:t>
      </w:r>
      <w:r w:rsidR="00FE58BB">
        <w:rPr>
          <w:rFonts w:ascii="Times New Roman" w:hAnsi="Times New Roman" w:cs="Times New Roman"/>
          <w:sz w:val="20"/>
          <w:szCs w:val="20"/>
        </w:rPr>
        <w:t xml:space="preserve"> </w:t>
      </w:r>
      <w:r w:rsidRPr="00A91F2C">
        <w:rPr>
          <w:rFonts w:ascii="Times New Roman" w:hAnsi="Times New Roman" w:cs="Times New Roman"/>
          <w:sz w:val="20"/>
          <w:szCs w:val="20"/>
        </w:rPr>
        <w:t xml:space="preserve"> инновационном </w:t>
      </w:r>
      <w:r>
        <w:rPr>
          <w:rFonts w:ascii="Times New Roman" w:hAnsi="Times New Roman" w:cs="Times New Roman"/>
          <w:sz w:val="20"/>
          <w:szCs w:val="20"/>
        </w:rPr>
        <w:t>оборудовании,</w:t>
      </w:r>
      <w:r w:rsidRPr="00A91F2C">
        <w:rPr>
          <w:rFonts w:ascii="Times New Roman" w:hAnsi="Times New Roman" w:cs="Times New Roman"/>
          <w:sz w:val="20"/>
          <w:szCs w:val="20"/>
        </w:rPr>
        <w:t xml:space="preserve"> сохранившем всю природную ценность   крымского</w:t>
      </w:r>
      <w:r w:rsidR="00FE58BB">
        <w:rPr>
          <w:rFonts w:ascii="Times New Roman" w:hAnsi="Times New Roman" w:cs="Times New Roman"/>
          <w:sz w:val="20"/>
          <w:szCs w:val="20"/>
        </w:rPr>
        <w:t xml:space="preserve">   </w:t>
      </w:r>
      <w:r w:rsidRPr="00A91F2C">
        <w:rPr>
          <w:rFonts w:ascii="Times New Roman" w:hAnsi="Times New Roman" w:cs="Times New Roman"/>
          <w:sz w:val="20"/>
          <w:szCs w:val="20"/>
        </w:rPr>
        <w:t xml:space="preserve"> экологически </w:t>
      </w:r>
      <w:r w:rsidR="00FE58BB">
        <w:rPr>
          <w:rFonts w:ascii="Times New Roman" w:hAnsi="Times New Roman" w:cs="Times New Roman"/>
          <w:sz w:val="20"/>
          <w:szCs w:val="20"/>
        </w:rPr>
        <w:t xml:space="preserve">   </w:t>
      </w:r>
      <w:r w:rsidRPr="00A91F2C">
        <w:rPr>
          <w:rFonts w:ascii="Times New Roman" w:hAnsi="Times New Roman" w:cs="Times New Roman"/>
          <w:sz w:val="20"/>
          <w:szCs w:val="20"/>
        </w:rPr>
        <w:t xml:space="preserve">чистого </w:t>
      </w:r>
      <w:r w:rsidR="00FE58BB">
        <w:rPr>
          <w:rFonts w:ascii="Times New Roman" w:hAnsi="Times New Roman" w:cs="Times New Roman"/>
          <w:sz w:val="20"/>
          <w:szCs w:val="20"/>
        </w:rPr>
        <w:t xml:space="preserve">   </w:t>
      </w:r>
      <w:r w:rsidRPr="00A91F2C">
        <w:rPr>
          <w:rFonts w:ascii="Times New Roman" w:hAnsi="Times New Roman" w:cs="Times New Roman"/>
          <w:sz w:val="20"/>
          <w:szCs w:val="20"/>
        </w:rPr>
        <w:t>винограда</w:t>
      </w:r>
      <w:r w:rsidR="00FE58BB">
        <w:rPr>
          <w:rFonts w:ascii="Times New Roman" w:hAnsi="Times New Roman" w:cs="Times New Roman"/>
          <w:sz w:val="20"/>
          <w:szCs w:val="20"/>
        </w:rPr>
        <w:t xml:space="preserve">   и его частей    (косточки, шкурки и гребня)   </w:t>
      </w:r>
      <w:r w:rsidRPr="00A91F2C">
        <w:rPr>
          <w:rFonts w:ascii="Times New Roman" w:hAnsi="Times New Roman" w:cs="Times New Roman"/>
          <w:sz w:val="20"/>
          <w:szCs w:val="20"/>
        </w:rPr>
        <w:t xml:space="preserve"> сортов </w:t>
      </w:r>
      <w:r w:rsidR="00FE58BB">
        <w:rPr>
          <w:rFonts w:ascii="Times New Roman" w:hAnsi="Times New Roman" w:cs="Times New Roman"/>
          <w:sz w:val="20"/>
          <w:szCs w:val="20"/>
        </w:rPr>
        <w:t xml:space="preserve">    </w:t>
      </w:r>
      <w:r w:rsidR="002D5BD6">
        <w:rPr>
          <w:rFonts w:ascii="Times New Roman" w:hAnsi="Times New Roman" w:cs="Times New Roman"/>
          <w:sz w:val="20"/>
          <w:szCs w:val="20"/>
        </w:rPr>
        <w:t xml:space="preserve"> </w:t>
      </w:r>
      <w:r w:rsidRPr="00B5313F">
        <w:rPr>
          <w:rFonts w:ascii="Times New Roman" w:hAnsi="Times New Roman" w:cs="Times New Roman"/>
          <w:b/>
          <w:i/>
          <w:sz w:val="20"/>
          <w:szCs w:val="20"/>
        </w:rPr>
        <w:t>каберне-</w:t>
      </w:r>
      <w:proofErr w:type="spellStart"/>
      <w:r w:rsidRPr="00B5313F">
        <w:rPr>
          <w:rFonts w:ascii="Times New Roman" w:hAnsi="Times New Roman" w:cs="Times New Roman"/>
          <w:b/>
          <w:i/>
          <w:sz w:val="20"/>
          <w:szCs w:val="20"/>
        </w:rPr>
        <w:t>совиньон</w:t>
      </w:r>
      <w:proofErr w:type="spellEnd"/>
      <w:r w:rsidRPr="00B5313F">
        <w:rPr>
          <w:rFonts w:ascii="Times New Roman" w:hAnsi="Times New Roman" w:cs="Times New Roman"/>
          <w:b/>
          <w:i/>
          <w:sz w:val="20"/>
          <w:szCs w:val="20"/>
        </w:rPr>
        <w:t xml:space="preserve">, саперави, </w:t>
      </w:r>
      <w:proofErr w:type="gramStart"/>
      <w:r w:rsidRPr="00B5313F">
        <w:rPr>
          <w:rFonts w:ascii="Times New Roman" w:hAnsi="Times New Roman" w:cs="Times New Roman"/>
          <w:b/>
          <w:i/>
          <w:sz w:val="20"/>
          <w:szCs w:val="20"/>
        </w:rPr>
        <w:t>мерло</w:t>
      </w:r>
      <w:proofErr w:type="gramEnd"/>
      <w:r w:rsidRPr="00A91F2C">
        <w:rPr>
          <w:rFonts w:ascii="Times New Roman" w:hAnsi="Times New Roman" w:cs="Times New Roman"/>
          <w:sz w:val="20"/>
          <w:szCs w:val="20"/>
        </w:rPr>
        <w:t>.</w:t>
      </w:r>
      <w:r w:rsidR="00FE58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33F" w:rsidRDefault="009E533F" w:rsidP="009E533F">
      <w:pPr>
        <w:shd w:val="clear" w:color="auto" w:fill="FFFFFF"/>
        <w:spacing w:after="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5313F">
        <w:rPr>
          <w:rFonts w:ascii="Times New Roman" w:eastAsia="Times New Roman" w:hAnsi="Times New Roman" w:cs="Times New Roman"/>
          <w:b/>
          <w:bCs/>
          <w:sz w:val="20"/>
          <w:szCs w:val="20"/>
        </w:rPr>
        <w:t>Экстракты винограда</w:t>
      </w:r>
      <w:r w:rsidRPr="00A91F2C">
        <w:rPr>
          <w:rFonts w:ascii="Times New Roman" w:eastAsia="Times New Roman" w:hAnsi="Times New Roman" w:cs="Times New Roman"/>
          <w:sz w:val="20"/>
          <w:szCs w:val="20"/>
        </w:rPr>
        <w:t> заслуженно получил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91F2C">
        <w:rPr>
          <w:rFonts w:ascii="Times New Roman" w:eastAsia="Times New Roman" w:hAnsi="Times New Roman" w:cs="Times New Roman"/>
          <w:sz w:val="20"/>
          <w:szCs w:val="20"/>
        </w:rPr>
        <w:t xml:space="preserve"> название </w:t>
      </w:r>
      <w:r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A91F2C">
        <w:rPr>
          <w:rFonts w:ascii="Times New Roman" w:eastAsia="Times New Roman" w:hAnsi="Times New Roman" w:cs="Times New Roman"/>
          <w:sz w:val="20"/>
          <w:szCs w:val="20"/>
        </w:rPr>
        <w:t>иологически активной доба</w:t>
      </w:r>
      <w:r>
        <w:rPr>
          <w:rFonts w:ascii="Times New Roman" w:eastAsia="Times New Roman" w:hAnsi="Times New Roman" w:cs="Times New Roman"/>
          <w:sz w:val="20"/>
          <w:szCs w:val="20"/>
        </w:rPr>
        <w:t>вки десятилетия. Их</w:t>
      </w:r>
      <w:r w:rsidRPr="00A91F2C">
        <w:rPr>
          <w:rFonts w:ascii="Times New Roman" w:eastAsia="Times New Roman" w:hAnsi="Times New Roman" w:cs="Times New Roman"/>
          <w:sz w:val="20"/>
          <w:szCs w:val="20"/>
        </w:rPr>
        <w:t xml:space="preserve"> состав и свойства на сегодняшний день хорошо изучены и находят широкое применение в фармацевтической, </w:t>
      </w:r>
      <w:proofErr w:type="spellStart"/>
      <w:r w:rsidRPr="00A91F2C">
        <w:rPr>
          <w:rFonts w:ascii="Times New Roman" w:eastAsia="Times New Roman" w:hAnsi="Times New Roman" w:cs="Times New Roman"/>
          <w:sz w:val="20"/>
          <w:szCs w:val="20"/>
        </w:rPr>
        <w:t>парафармацевтической</w:t>
      </w:r>
      <w:proofErr w:type="spellEnd"/>
      <w:r w:rsidRPr="00A91F2C">
        <w:rPr>
          <w:rFonts w:ascii="Times New Roman" w:eastAsia="Times New Roman" w:hAnsi="Times New Roman" w:cs="Times New Roman"/>
          <w:sz w:val="20"/>
          <w:szCs w:val="20"/>
        </w:rPr>
        <w:t>, пищевой, косметической индустрии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892">
        <w:rPr>
          <w:rFonts w:ascii="Times New Roman" w:eastAsia="Times New Roman" w:hAnsi="Times New Roman" w:cs="Times New Roman"/>
          <w:sz w:val="20"/>
          <w:szCs w:val="20"/>
        </w:rPr>
        <w:t xml:space="preserve"> Нормы ввода </w:t>
      </w:r>
      <w:r>
        <w:rPr>
          <w:rFonts w:ascii="Times New Roman" w:eastAsia="Times New Roman" w:hAnsi="Times New Roman" w:cs="Times New Roman"/>
          <w:sz w:val="20"/>
          <w:szCs w:val="20"/>
        </w:rPr>
        <w:t>до 10%.</w:t>
      </w:r>
    </w:p>
    <w:p w:rsidR="00FE58BB" w:rsidRDefault="00FE58BB" w:rsidP="00FE58BB">
      <w:pPr>
        <w:shd w:val="clear" w:color="auto" w:fill="FFFFFF"/>
        <w:spacing w:after="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Цена 1 л  составляет 888 руб. без НДС</w:t>
      </w:r>
      <w:r w:rsidR="00AF60B1">
        <w:rPr>
          <w:rFonts w:ascii="Times New Roman" w:eastAsia="Times New Roman" w:hAnsi="Times New Roman" w:cs="Times New Roman"/>
          <w:sz w:val="20"/>
          <w:szCs w:val="20"/>
        </w:rPr>
        <w:t xml:space="preserve"> на условиях EXW</w:t>
      </w:r>
      <w:r>
        <w:rPr>
          <w:rFonts w:ascii="Times New Roman" w:eastAsia="Times New Roman" w:hAnsi="Times New Roman" w:cs="Times New Roman"/>
          <w:sz w:val="20"/>
          <w:szCs w:val="20"/>
        </w:rPr>
        <w:t>. Скидки, качественные и количественные показатели обсуждаются по конкретной партии.</w:t>
      </w:r>
    </w:p>
    <w:p w:rsidR="009E533F" w:rsidRPr="009E533F" w:rsidRDefault="009E533F" w:rsidP="00B91EA0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546E92" w:rsidRPr="00B91EA0" w:rsidRDefault="00B91EA0" w:rsidP="00B91EA0">
      <w:pPr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B91EA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91F2C" w:rsidRPr="00A91F2C" w:rsidRDefault="00A91F2C" w:rsidP="009E533F">
      <w:pPr>
        <w:shd w:val="clear" w:color="auto" w:fill="FFFFFF"/>
        <w:spacing w:after="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A91F2C" w:rsidRPr="00A91F2C" w:rsidSect="00AF0032">
      <w:headerReference w:type="default" r:id="rId8"/>
      <w:pgSz w:w="11906" w:h="16838"/>
      <w:pgMar w:top="1910" w:right="850" w:bottom="142" w:left="1701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F7" w:rsidRDefault="00A51FF7" w:rsidP="00F02E8E">
      <w:pPr>
        <w:spacing w:after="0" w:line="240" w:lineRule="auto"/>
      </w:pPr>
      <w:r>
        <w:separator/>
      </w:r>
    </w:p>
  </w:endnote>
  <w:endnote w:type="continuationSeparator" w:id="0">
    <w:p w:rsidR="00A51FF7" w:rsidRDefault="00A51FF7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F7" w:rsidRDefault="00A51FF7" w:rsidP="00F02E8E">
      <w:pPr>
        <w:spacing w:after="0" w:line="240" w:lineRule="auto"/>
      </w:pPr>
      <w:r>
        <w:separator/>
      </w:r>
    </w:p>
  </w:footnote>
  <w:footnote w:type="continuationSeparator" w:id="0">
    <w:p w:rsidR="00A51FF7" w:rsidRDefault="00A51FF7" w:rsidP="00F0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22" w:rsidRDefault="00160B22">
    <w:pPr>
      <w:pStyle w:val="a5"/>
    </w:pPr>
  </w:p>
  <w:p w:rsidR="00160B22" w:rsidRPr="00AF0032" w:rsidRDefault="00160B22" w:rsidP="002B3A9F">
    <w:pPr>
      <w:pStyle w:val="21"/>
      <w:spacing w:after="0"/>
      <w:jc w:val="center"/>
      <w:rPr>
        <w:rFonts w:ascii="Bookman Old Style" w:hAnsi="Bookman Old Style"/>
        <w:b/>
        <w:sz w:val="40"/>
        <w:szCs w:val="40"/>
        <w:u w:val="single"/>
      </w:rPr>
    </w:pPr>
    <w:r w:rsidRPr="00AF0032">
      <w:rPr>
        <w:rFonts w:ascii="Bookman Old Style" w:hAnsi="Bookman Old Style"/>
        <w:b/>
        <w:sz w:val="40"/>
        <w:szCs w:val="40"/>
        <w:u w:val="single"/>
      </w:rPr>
      <w:t>ОБЩЕСТВО С ОГРАНИЧЕННОЙ ОТВЕТСТВЕННОСТЬЮ</w:t>
    </w:r>
  </w:p>
  <w:p w:rsidR="00160B22" w:rsidRPr="00AF0032" w:rsidRDefault="00160B22" w:rsidP="002B3A9F">
    <w:pPr>
      <w:pStyle w:val="21"/>
      <w:spacing w:after="0"/>
      <w:jc w:val="center"/>
      <w:rPr>
        <w:rFonts w:ascii="Bookman Old Style" w:hAnsi="Bookman Old Style"/>
        <w:b/>
        <w:sz w:val="40"/>
        <w:szCs w:val="40"/>
        <w:u w:val="single"/>
      </w:rPr>
    </w:pPr>
    <w:r w:rsidRPr="00AF0032">
      <w:rPr>
        <w:rFonts w:ascii="Bookman Old Style" w:hAnsi="Bookman Old Style"/>
        <w:b/>
        <w:sz w:val="40"/>
        <w:szCs w:val="40"/>
        <w:u w:val="single"/>
      </w:rPr>
      <w:t>«АГРОИННОВАЦИЯ»</w:t>
    </w:r>
  </w:p>
  <w:p w:rsidR="00160B22" w:rsidRDefault="00160B22" w:rsidP="00AF0032">
    <w:pPr>
      <w:jc w:val="center"/>
    </w:pPr>
    <w:r>
      <w:t>297000, Россия, Республика Кры</w:t>
    </w:r>
    <w:r w:rsidR="004416A9">
      <w:t>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6BF8"/>
    <w:multiLevelType w:val="multilevel"/>
    <w:tmpl w:val="9FD8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35DC"/>
    <w:rsid w:val="0005163E"/>
    <w:rsid w:val="00100892"/>
    <w:rsid w:val="00160B22"/>
    <w:rsid w:val="00180037"/>
    <w:rsid w:val="001D2EEE"/>
    <w:rsid w:val="002B3A9F"/>
    <w:rsid w:val="002D5BD6"/>
    <w:rsid w:val="004416A9"/>
    <w:rsid w:val="00444CC0"/>
    <w:rsid w:val="0044644A"/>
    <w:rsid w:val="004536C8"/>
    <w:rsid w:val="004D35DC"/>
    <w:rsid w:val="00546E92"/>
    <w:rsid w:val="007A6EAB"/>
    <w:rsid w:val="0084501D"/>
    <w:rsid w:val="00994960"/>
    <w:rsid w:val="009E533F"/>
    <w:rsid w:val="00A51FF7"/>
    <w:rsid w:val="00A91F2C"/>
    <w:rsid w:val="00AF0032"/>
    <w:rsid w:val="00AF60B1"/>
    <w:rsid w:val="00B5313F"/>
    <w:rsid w:val="00B91EA0"/>
    <w:rsid w:val="00C010A3"/>
    <w:rsid w:val="00CF3F03"/>
    <w:rsid w:val="00DE4BD7"/>
    <w:rsid w:val="00E12C9D"/>
    <w:rsid w:val="00E710C1"/>
    <w:rsid w:val="00EF532D"/>
    <w:rsid w:val="00F02E8E"/>
    <w:rsid w:val="00F15E83"/>
    <w:rsid w:val="00F523FE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A3"/>
  </w:style>
  <w:style w:type="paragraph" w:styleId="2">
    <w:name w:val="heading 2"/>
    <w:basedOn w:val="a"/>
    <w:next w:val="a"/>
    <w:link w:val="20"/>
    <w:uiPriority w:val="9"/>
    <w:unhideWhenUsed/>
    <w:qFormat/>
    <w:rsid w:val="00441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D35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E8E"/>
  </w:style>
  <w:style w:type="paragraph" w:styleId="a7">
    <w:name w:val="footer"/>
    <w:basedOn w:val="a"/>
    <w:link w:val="a8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E8E"/>
  </w:style>
  <w:style w:type="paragraph" w:styleId="21">
    <w:name w:val="Quote"/>
    <w:basedOn w:val="a"/>
    <w:next w:val="a"/>
    <w:link w:val="22"/>
    <w:uiPriority w:val="29"/>
    <w:qFormat/>
    <w:rsid w:val="002B3A9F"/>
    <w:rPr>
      <w:rFonts w:ascii="Calibri" w:eastAsia="Times New Roman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B3A9F"/>
    <w:rPr>
      <w:rFonts w:ascii="Calibri" w:eastAsia="Times New Roman" w:hAnsi="Calibri" w:cs="Times New Roman"/>
      <w:i/>
      <w:i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4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E92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A91F2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4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Chingizid</dc:creator>
  <cp:lastModifiedBy>макс</cp:lastModifiedBy>
  <cp:revision>3</cp:revision>
  <dcterms:created xsi:type="dcterms:W3CDTF">2018-10-10T14:04:00Z</dcterms:created>
  <dcterms:modified xsi:type="dcterms:W3CDTF">2018-10-10T15:29:00Z</dcterms:modified>
</cp:coreProperties>
</file>