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0"/>
        <w:ind w:left="-709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Предмет закупки:</w:t>
      </w:r>
      <w:r>
        <w:rPr>
          <w:color w:val="000000"/>
          <w:szCs w:val="24"/>
        </w:rPr>
        <w:t xml:space="preserve"> </w:t>
      </w:r>
      <w:r>
        <w:rPr>
          <w:szCs w:val="24"/>
        </w:rPr>
        <w:t>радиочастотная защитная противокражная этикетка.</w:t>
      </w:r>
    </w:p>
    <w:p>
      <w:pPr>
        <w:pStyle w:val="Normal"/>
        <w:ind w:left="-709" w:hanging="0"/>
        <w:jc w:val="both"/>
        <w:rPr>
          <w:rStyle w:val="Strong"/>
          <w:b w:val="false"/>
          <w:b w:val="false"/>
          <w:color w:val="2B2B2B"/>
          <w:spacing w:val="0"/>
          <w:szCs w:val="24"/>
        </w:rPr>
      </w:pPr>
      <w:r>
        <w:rPr>
          <w:rStyle w:val="Strong"/>
          <w:spacing w:val="0"/>
          <w:szCs w:val="24"/>
        </w:rPr>
        <w:t>Обоснование закупки:</w:t>
      </w:r>
      <w:r>
        <w:rPr>
          <w:rStyle w:val="Strong"/>
          <w:color w:val="2B2B2B"/>
          <w:spacing w:val="0"/>
          <w:szCs w:val="24"/>
        </w:rPr>
        <w:t xml:space="preserve"> </w:t>
      </w:r>
      <w:r>
        <w:rPr>
          <w:rStyle w:val="Strong"/>
          <w:b w:val="false"/>
          <w:color w:val="2B2B2B"/>
          <w:spacing w:val="0"/>
          <w:szCs w:val="24"/>
        </w:rPr>
        <w:t>для сокращения краж товара покупателями.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Место поставки товара:</w:t>
      </w:r>
      <w:r>
        <w:rPr>
          <w:szCs w:val="24"/>
        </w:rPr>
        <w:t xml:space="preserve"> склад ЦУМа Благовещенская, д. 4 для: Супермаркет Герцена 20 (5шт); Универмаг Золотой Ключик Ленинградская, 85 (3шт).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 xml:space="preserve">Срок поставки товара: </w:t>
      </w:r>
      <w:r>
        <w:rPr>
          <w:szCs w:val="24"/>
        </w:rPr>
        <w:t>в течение 10 календарных дней после заключения договора.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Порядок формирования цены договора</w:t>
      </w:r>
      <w:r>
        <w:rPr>
          <w:szCs w:val="24"/>
        </w:rPr>
        <w:t>: цена включает в себя стоимость товара, упаковки, погрузочно-разгрузочные работы, транспортные расходы, страхование, уплату налогов, таможенных пошлин, сборов и других обязательных платежей, а так же иные расходы поставщика, связанные с исполнением договора.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Порядок оплаты</w:t>
      </w:r>
      <w:r>
        <w:rPr>
          <w:szCs w:val="24"/>
        </w:rPr>
        <w:t>: по безналичному расчету, путем перечисления денежных средств на расчетный счет поставщика в течение 14 (Четырнадцати) календарных дней с момента подписания Заказчиком надлежащим образом оформленных документов о приемке товара.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Требования,</w:t>
      </w:r>
      <w:r>
        <w:rPr>
          <w:b/>
          <w:szCs w:val="24"/>
          <w:lang w:val="en-US"/>
        </w:rPr>
        <w:t> </w:t>
      </w:r>
      <w:r>
        <w:rPr>
          <w:b/>
          <w:szCs w:val="24"/>
        </w:rPr>
        <w:t>предъявляемые</w:t>
      </w:r>
      <w:r>
        <w:rPr>
          <w:b/>
          <w:szCs w:val="24"/>
          <w:lang w:val="en-US"/>
        </w:rPr>
        <w:t> </w:t>
      </w:r>
      <w:r>
        <w:rPr>
          <w:b/>
          <w:szCs w:val="24"/>
        </w:rPr>
        <w:t>к Поставщику</w:t>
      </w:r>
      <w:r>
        <w:rPr>
          <w:szCs w:val="24"/>
        </w:rPr>
        <w:t>: товар</w:t>
      </w:r>
      <w:r>
        <w:rPr>
          <w:szCs w:val="24"/>
          <w:lang w:val="en-US"/>
        </w:rPr>
        <w:t> </w:t>
      </w:r>
      <w:r>
        <w:rPr>
          <w:szCs w:val="24"/>
        </w:rPr>
        <w:t>должен</w:t>
      </w:r>
      <w:r>
        <w:rPr>
          <w:szCs w:val="24"/>
          <w:lang w:val="en-US"/>
        </w:rPr>
        <w:t> </w:t>
      </w:r>
      <w:r>
        <w:rPr>
          <w:szCs w:val="24"/>
        </w:rPr>
        <w:t>соответствовать</w:t>
      </w:r>
      <w:r>
        <w:rPr>
          <w:szCs w:val="24"/>
          <w:lang w:val="en-US"/>
        </w:rPr>
        <w:t> </w:t>
      </w:r>
      <w:r>
        <w:rPr>
          <w:szCs w:val="24"/>
        </w:rPr>
        <w:t>согласно описанию.</w:t>
      </w:r>
    </w:p>
    <w:p>
      <w:pPr>
        <w:pStyle w:val="Normal"/>
        <w:ind w:left="-709" w:hanging="0"/>
        <w:jc w:val="both"/>
        <w:rPr>
          <w:szCs w:val="24"/>
        </w:rPr>
      </w:pPr>
      <w:r>
        <w:rPr>
          <w:b/>
          <w:szCs w:val="24"/>
        </w:rPr>
        <w:t>Описание объекта закупки</w:t>
      </w:r>
      <w:r>
        <w:rPr>
          <w:szCs w:val="24"/>
        </w:rPr>
        <w:t>:</w:t>
        <w:br/>
      </w:r>
    </w:p>
    <w:tbl>
      <w:tblPr>
        <w:tblW w:w="9941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24"/>
        <w:gridCol w:w="3288"/>
        <w:gridCol w:w="1276"/>
        <w:gridCol w:w="1276"/>
        <w:gridCol w:w="2977"/>
      </w:tblGrid>
      <w:tr>
        <w:trPr>
          <w:trHeight w:val="734" w:hRule="atLeast"/>
        </w:trPr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32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и характеристика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Кол-во, упаковок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Фото</w:t>
            </w:r>
          </w:p>
        </w:tc>
      </w:tr>
      <w:tr>
        <w:trPr>
          <w:trHeight w:val="2417" w:hRule="atLeast"/>
        </w:trPr>
        <w:tc>
          <w:tcPr>
            <w:tcW w:w="11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Радиочастотная защитная противокражная этикетка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Совместимость: все радиочастотные системы 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75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Упаковка - рулоны по 1000 шт.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75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Размеры - 30мм х 40 мм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75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Толщина - 260 микрон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75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Рабочая частота - 8,2 Мгц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75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Цвет – белый с ложный штрих-кодом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4 680,00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/>
              <w:drawing>
                <wp:inline distT="0" distB="0" distL="0" distR="0">
                  <wp:extent cx="1295400" cy="1295400"/>
                  <wp:effectExtent l="0" t="0" r="0" b="0"/>
                  <wp:docPr id="1" name="Рисунок 2" descr="http://www.antikrajka.ru/images/products/_prev/tags/rflabels17/etiketka_30x4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www.antikrajka.ru/images/products/_prev/tags/rflabels17/etiketka_30x4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"/>
        <w:keepNext/>
        <w:ind w:left="-709" w:hanging="0"/>
        <w:jc w:val="left"/>
        <w:rPr>
          <w:rFonts w:ascii="Times New Roman" w:hAnsi="Times New Roman"/>
          <w:sz w:val="24"/>
          <w:szCs w:val="24"/>
        </w:rPr>
      </w:pPr>
      <w:bookmarkStart w:id="0" w:name="_Toc474758526"/>
      <w:bookmarkStart w:id="1" w:name="_Toc474758526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-709" w:hanging="0"/>
        <w:jc w:val="left"/>
        <w:rPr>
          <w:rFonts w:ascii="Times New Roman" w:hAnsi="Times New Roman" w:eastAsia="Calibri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7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pacing w:val="4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260792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60792"/>
    <w:rPr>
      <w:rFonts w:ascii="Cambria" w:hAnsi="Cambria" w:eastAsia="Times New Roman" w:cs="Times New Roman"/>
      <w:b/>
      <w:bCs/>
      <w:spacing w:val="4"/>
      <w:sz w:val="32"/>
      <w:szCs w:val="32"/>
      <w:lang w:eastAsia="ru-RU"/>
    </w:rPr>
  </w:style>
  <w:style w:type="character" w:styleId="Strong">
    <w:name w:val="Strong"/>
    <w:basedOn w:val="DefaultParagraphFont"/>
    <w:uiPriority w:val="22"/>
    <w:qFormat/>
    <w:rsid w:val="00260792"/>
    <w:rPr>
      <w:rFonts w:cs="Times New Roman"/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60792"/>
    <w:rPr>
      <w:rFonts w:ascii="Tahoma" w:hAnsi="Tahoma" w:eastAsia="Times New Roman" w:cs="Tahoma"/>
      <w:spacing w:val="4"/>
      <w:sz w:val="16"/>
      <w:szCs w:val="16"/>
      <w:lang w:eastAsia="ru-RU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6079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6079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4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6079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LibreOffice/5.1.6.2$Linux_X86_64 LibreOffice_project/10m0$Build-2</Application>
  <Pages>1</Pages>
  <Words>173</Words>
  <Characters>1141</Characters>
  <CharactersWithSpaces>1289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2018-09-13T21:11:00Z</dcterms:created>
  <dc:creator>tender01</dc:creator>
  <dc:description/>
  <dc:language>ru-RU</dc:language>
  <cp:lastModifiedBy/>
  <dcterms:modified xsi:type="dcterms:W3CDTF">2018-11-15T15:36:47Z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