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default"/>
        </w:rPr>
        <w:t>для верхнего привода винтового насоса ZL3-15, внешняя длина 1956 мм, ширина 16 мм, высота 14 мм, расчетная длина 1932 мм, внутренняя длина-1904 мм, материал из компаунд из хлоропрена, усиленный волокнами, кордшнур из полиэстера, эластомерными зубьями и подложкой с нейлоновым покрытием.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45BCB"/>
    <w:rsid w:val="2DC4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2018-11-28T05:23:00Z</dcterms:created>
  <dc:creator>Ск. Максим</dc:creator>
  <cp:lastModifiedBy>Ск. Максим</cp:lastModifiedBy>
  <dcterms:modified xsi:type="dcterms:W3CDTF">2018-11-28T05:23:47Z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