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283"/>
        <w:ind w:left="0" w:right="0" w:hanging="0"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Игла инъекционная однократного применения стерильная, размер иглы 0,7 х 40 (22G x 1½"),  в индивидуальной потребительской упаковке. Соответствие ГОСТ ISO 7864-201 10000шт</w:t>
      </w:r>
      <w:r>
        <w:rPr/>
        <w:b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Игла инъекционная однократного применения, стерильная, размер иглы 0,8 х 40 (21G x 1½"),  в индивидуальной потребительской упаковке. Соответствие ГОСТ ISO 7864-2011 15000шт</w:t>
      </w:r>
      <w:r>
        <w:rPr/>
        <w:br/>
        <w:br/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Игла инъекционная однократного применения, стерильная, размер иглы 1,2 х 40 (18G x 1½"), в индивидуальной потребительской упаковке. Соответствие ГОСТ ISO 7864-2011 30000</w:t>
      </w:r>
      <w:r>
        <w:rPr>
          <w:caps w:val="false"/>
          <w:smallCaps w:val="false"/>
          <w:color w:val="000000"/>
          <w:spacing w:val="0"/>
        </w:rPr>
        <w:t> 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общего назначения, одноразового использования.</w:t>
        <w:br/>
        <w:t>Коннектор: Луер</w:t>
        <w:br/>
        <w:t>Объем: ≥ 1.1 и ≤ 2 (см3; мл)</w:t>
        <w:br/>
        <w:t>Тип шприца: 3-х компонентный</w:t>
        <w:br/>
        <w:t>Соответствие ГОСТ ISO 7886-1-2011*  70000шт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общего назначения, одноразового использования.</w:t>
        <w:br/>
        <w:t>Коннектор: Луер</w:t>
        <w:br/>
        <w:t>Объем: ≥ 3.1 и ≤ 5 (см3; мл)</w:t>
        <w:br/>
        <w:t>Тип шприца: 3-х компонентный</w:t>
        <w:br/>
        <w:t>Соответствие ГОСТ ISO 7886-1-2011*  60000шт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общего назначения, одноразового использования.</w:t>
        <w:br/>
        <w:t>Коннектор: Луер</w:t>
        <w:br/>
        <w:t>Объем: ≥ 6.1 и ≤ 10 (см3; мл)</w:t>
        <w:br/>
        <w:t>Тип шприца: 3-х компонентный</w:t>
        <w:br/>
        <w:t>Соответствие ГОСТ ISO 7886-1-2011*  50000шт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общего назначения, одноразового использования.</w:t>
        <w:br/>
        <w:t>Коннектор: Луер</w:t>
        <w:br/>
        <w:t>Объем: ≥ 10.1 и ≤ 20 (см3; мл)</w:t>
        <w:br/>
        <w:t>Тип шприца: 3-х компонентный</w:t>
        <w:br/>
        <w:t>Соответствие ГОСТ ISO 7886-1-2011*  7000шт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туберкулиновый-для аллергологических проб/убираемая игла/.</w:t>
        <w:br/>
        <w:t>Объем: ≥ 0.51 и ≤ 1 (см3; мл)  8000шт</w:t>
      </w:r>
    </w:p>
    <w:p>
      <w:pPr>
        <w:pStyle w:val="Style15"/>
        <w:widowControl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3"/>
        </w:rPr>
        <w:t>Шприц трехкомпонентный для шприцевых насосов, однократного применения, стерильный, светозащитный (темный), в индивидуальной потребительской упаковке. </w:t>
        <w:br/>
        <w:t>Технические характеристики: </w:t>
        <w:br/>
        <w:t>• светозащитный цилиндр шприца со стопорным кольцом внутри цилиндра изготовлен из полипропилена, имеет нестираемую контрастную градуировку; плавное движение шток-поршня в цилиндре обеспечивается синтетическими скользящими добавками. Шток-поршень изготовлен из полиэтилена высокой плотности. Материал манжеты – медицинская резина с уплотнительными кольцами. Детали шприца не содержат силикон и латекс; </w:t>
        <w:br/>
        <w:t>• объем: ≥ 50 и ≤ 60 (см3; мл) ; </w:t>
        <w:br/>
        <w:t>• положение наконечника – коаксиальное (концентрическое). </w:t>
        <w:br/>
        <w:t>Тип соединения шприца – LUER LOCK, внутренняя резьба; </w:t>
        <w:br/>
        <w:t>• резистентность к давлению в системе: не ниже 4 бар (2944 ммHg).</w:t>
        <w:br/>
        <w:t>На потребительской упаковке наличие информации о номинальной вместимости шприца и слов "стерильно" или соответствующий символ и «для однократного применения» или соответствующий символ.  6000шт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301</Words>
  <Characters>1984</Characters>
  <CharactersWithSpaces>2291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2018-03-30T13:56:24Z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