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rFonts w:ascii="Times New Roman" w:hAnsi="Times New Roman" w:eastAsia="Gungsuh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ООО «Компания Тесей», заинтересовано в приобретении запасных частей для конвейеров СР-40, СР-70 и дробилки ДКУ,</w:t>
      </w:r>
      <w:r>
        <w:rPr>
          <w:b/>
          <w:sz w:val="40"/>
          <w:szCs w:val="32"/>
        </w:rPr>
        <w:t xml:space="preserve"> </w:t>
      </w:r>
      <w:r>
        <w:rPr>
          <w:b/>
          <w:sz w:val="28"/>
          <w:szCs w:val="32"/>
        </w:rPr>
        <w:t>а именно:</w:t>
      </w:r>
    </w:p>
    <w:p>
      <w:pPr>
        <w:pStyle w:val="Style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дробилка ДКУ1-150 (соответствует требованиям </w:t>
      </w:r>
      <w:r>
        <w:rPr>
          <w:rFonts w:ascii="Times New Roman" w:hAnsi="Times New Roman"/>
          <w:b/>
          <w:sz w:val="24"/>
          <w:szCs w:val="24"/>
        </w:rPr>
        <w:t>ТУ</w:t>
      </w:r>
      <w:r>
        <w:rPr>
          <w:rFonts w:ascii="Times New Roman" w:hAnsi="Times New Roman"/>
          <w:sz w:val="24"/>
          <w:szCs w:val="24"/>
        </w:rPr>
        <w:t xml:space="preserve"> завода-изготовителя);</w:t>
      </w:r>
    </w:p>
    <w:p>
      <w:pPr>
        <w:pStyle w:val="Style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скребковые конвейера СР-70 (соответствует требованиям </w:t>
      </w:r>
      <w:r>
        <w:rPr>
          <w:rFonts w:ascii="Times New Roman" w:hAnsi="Times New Roman"/>
          <w:b/>
          <w:sz w:val="24"/>
          <w:szCs w:val="24"/>
        </w:rPr>
        <w:t xml:space="preserve">ГОСТ 28598-90, ГОСТ 23939-79, ГОСТ 27039-86, </w:t>
      </w:r>
      <w:r>
        <w:rPr>
          <w:rFonts w:ascii="Times New Roman" w:hAnsi="Times New Roman"/>
          <w:b/>
          <w:bCs/>
          <w:sz w:val="24"/>
          <w:szCs w:val="24"/>
        </w:rPr>
        <w:t>ТУ 12.0165489.005-88</w:t>
      </w:r>
      <w:r>
        <w:rPr>
          <w:rFonts w:ascii="Times New Roman" w:hAnsi="Times New Roman"/>
          <w:sz w:val="24"/>
          <w:szCs w:val="24"/>
        </w:rPr>
        <w:t xml:space="preserve">);  </w:t>
      </w:r>
    </w:p>
    <w:p>
      <w:pPr>
        <w:pStyle w:val="Style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скребковые конвейера СР-40  (соответствует требованиям </w:t>
      </w:r>
      <w:r>
        <w:rPr>
          <w:rFonts w:ascii="Times New Roman" w:hAnsi="Times New Roman"/>
          <w:b/>
          <w:sz w:val="24"/>
          <w:szCs w:val="24"/>
        </w:rPr>
        <w:t>ГОСТ 28598-90, ГОСТ 23939-79, ГОСТ 27039-86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Style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скребковые конвейера С53  (соответствует требованиям </w:t>
      </w:r>
      <w:r>
        <w:rPr>
          <w:rFonts w:ascii="Times New Roman" w:hAnsi="Times New Roman"/>
          <w:b/>
          <w:sz w:val="24"/>
          <w:szCs w:val="24"/>
        </w:rPr>
        <w:t>ГОСТ 28598-90, ГОСТ 23939-79, ГОСТ 27039-86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Style22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Поставляемые товары должны быть новыми не бывшими в употреблении, не восстановленными, оригинальными, соответствовать рабочим чертежам, утвержденных в установленном порядке или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ТУ производителя, сертификация в системе Госстандарта России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Style22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запасные части должны соответствовать требованиям </w:t>
      </w:r>
      <w:r>
        <w:rPr>
          <w:rFonts w:ascii="Times New Roman" w:hAnsi="Times New Roman"/>
          <w:sz w:val="24"/>
          <w:szCs w:val="24"/>
          <w:u w:val="single"/>
        </w:rPr>
        <w:t>ТУ завода-изготовителя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Рассматриваем возможность поставки товара, изготовленного по альтернативным ТУ других производителей, но товар должен соответствовать по техническим и конструктивным параметрам установленному  оборудованию. </w:t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tbl>
      <w:tblPr>
        <w:tblW w:w="1570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"/>
        <w:gridCol w:w="6803"/>
        <w:gridCol w:w="1559"/>
        <w:gridCol w:w="1559"/>
        <w:gridCol w:w="5245"/>
      </w:tblGrid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Примечание</w:t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молотки ДКУ1.01.060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Изготовление по чертежам Покупателя, для совместимости с установленным оборудованием.</w:t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 хвостового барабана  2СР-70М.03.230А (без букс)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звездочка 2СР70М.01.700(шпоночная)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цепные полумуфты к валу барабана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 хвостового барабана СР-40М.03.201Б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барабан СР-70М.03.230А в сборе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цепи 2СР-70М.00.150  18*64 (1,024)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соединительное 2СР70М.00.101Г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скребок 2СР-70М.00.151А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звездочка 2СР-70М.01.700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гидромуфта ГП-400У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 быстроходный 2СР70М.01.320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0000"/>
          <w:sz w:val="36"/>
          <w:szCs w:val="24"/>
        </w:rPr>
      </w:pPr>
      <w:r>
        <w:rPr>
          <w:rFonts w:ascii="Times New Roman" w:hAnsi="Times New Roman"/>
          <w:b/>
          <w:color w:val="FF0000"/>
          <w:sz w:val="36"/>
          <w:szCs w:val="24"/>
        </w:rPr>
        <w:t>Сертификаты соответствия, технические паспорта поставляемой продукции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поставки товара:</w:t>
      </w:r>
      <w:r>
        <w:rPr>
          <w:rFonts w:ascii="Times New Roman" w:hAnsi="Times New Roman"/>
          <w:sz w:val="24"/>
          <w:szCs w:val="24"/>
        </w:rPr>
        <w:t xml:space="preserve"> Поставка должна быть осуществлена в течение 30 (тридцати) календарных дней от даты подписания договора.</w:t>
      </w:r>
    </w:p>
    <w:p>
      <w:pPr>
        <w:pStyle w:val="Normal"/>
        <w:spacing w:lineRule="auto" w:line="240" w:before="0" w:after="0"/>
        <w:rPr>
          <w:b/>
          <w:b/>
          <w:color w:val="FF0000"/>
          <w:sz w:val="32"/>
        </w:rPr>
      </w:pPr>
      <w:r>
        <w:rPr>
          <w:b/>
          <w:color w:val="FF0000"/>
          <w:sz w:val="32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фото/скан сертификата и паспорта;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- стоимость доставки до: </w:t>
      </w:r>
      <w:r>
        <w:rPr>
          <w:rFonts w:ascii="Times New Roman" w:hAnsi="Times New Roman"/>
          <w:b/>
          <w:sz w:val="24"/>
          <w:szCs w:val="24"/>
          <w:u w:val="dotted"/>
        </w:rPr>
        <w:t>Кемеровская область, г. Анжеро-Судженск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           </w:t>
      </w:r>
      <w:r>
        <w:rPr>
          <w:rFonts w:cs="Times New Roman" w:ascii="Times New Roman" w:hAnsi="Times New Roman"/>
          <w:sz w:val="24"/>
          <w:szCs w:val="28"/>
        </w:rPr>
        <w:t>- 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ООО «Компания Тесей»</w:t>
        <w:tab/>
        <w:tab/>
        <w:tab/>
        <w:tab/>
        <w:tab/>
        <w:tab/>
        <w:t xml:space="preserve">                                                                  Ф.В. Еремин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Исп. Малышева Ирина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ungsuh" w:cs="Times New Roman" w:ascii="Times New Roman" w:hAnsi="Times New Roman"/>
          <w:bCs/>
          <w:sz w:val="16"/>
          <w:szCs w:val="18"/>
          <w:lang w:val="en-US"/>
        </w:rPr>
        <w:t>email</w:t>
      </w:r>
      <w:r>
        <w:rPr>
          <w:rFonts w:eastAsia="Gungsuh" w:cs="Times New Roman" w:ascii="Times New Roman" w:hAnsi="Times New Roman"/>
          <w:bCs/>
          <w:sz w:val="16"/>
          <w:szCs w:val="18"/>
        </w:rPr>
        <w:t xml:space="preserve">: </w:t>
      </w:r>
      <w:hyperlink r:id="rId2"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adm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</w:rPr>
          <w:t>5-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tesey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</w:rPr>
          <w:t>@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inbox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</w:rPr>
          <w:t>.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ru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Тел</w:t>
      </w:r>
      <w:r>
        <w:rPr>
          <w:rFonts w:cs="Times New Roman" w:ascii="Times New Roman" w:hAnsi="Times New Roman"/>
          <w:sz w:val="20"/>
          <w:szCs w:val="24"/>
          <w:lang w:val="en-US"/>
        </w:rPr>
        <w:t>. +7-923-302-3777</w:t>
      </w:r>
    </w:p>
    <w:sectPr>
      <w:type w:val="nextPage"/>
      <w:pgSz w:orient="landscape" w:w="16838" w:h="11906"/>
      <w:pgMar w:left="709" w:right="820" w:header="0" w:top="426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9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7"/>
    <w:uiPriority w:val="34"/>
    <w:qFormat/>
    <w:locked/>
    <w:rsid w:val="00432ad6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position w:val="0"/>
      <w:sz w:val="22"/>
      <w:vertAlign w:val="baseline"/>
    </w:rPr>
  </w:style>
  <w:style w:type="character" w:styleId="ListLabel5">
    <w:name w:val="ListLabel 5"/>
    <w:qFormat/>
    <w:rPr>
      <w:b w:val="false"/>
      <w:position w:val="0"/>
      <w:sz w:val="22"/>
      <w:vertAlign w:val="baseline"/>
    </w:rPr>
  </w:style>
  <w:style w:type="character" w:styleId="ListLabel6">
    <w:name w:val="ListLabel 6"/>
    <w:qFormat/>
    <w:rPr>
      <w:b w:val="false"/>
      <w:position w:val="0"/>
      <w:sz w:val="22"/>
      <w:vertAlign w:val="baseli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sz w:val="28"/>
      <w:szCs w:val="28"/>
    </w:rPr>
  </w:style>
  <w:style w:type="character" w:styleId="ListLabel69">
    <w:name w:val="ListLabel 69"/>
    <w:qFormat/>
    <w:rPr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eastAsia="Calibri"/>
      <w:b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8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0">
    <w:name w:val="Title"/>
    <w:basedOn w:val="Normal"/>
    <w:link w:val="aa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1">
    <w:name w:val="Footer"/>
    <w:basedOn w:val="Normal"/>
    <w:link w:val="ac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paragraph" w:styleId="Style22" w:customStyle="1">
    <w:name w:val="Îñíîâí"/>
    <w:basedOn w:val="Normal"/>
    <w:qFormat/>
    <w:rsid w:val="000510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5-tesey@inbo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C26D-2D85-4986-BD95-18E5CA86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LibreOffice/5.1.6.2$Linux_X86_64 LibreOffice_project/10m0$Build-2</Application>
  <Pages>2</Pages>
  <Words>298</Words>
  <Characters>2099</Characters>
  <CharactersWithSpaces>2416</CharactersWithSpaces>
  <Paragraphs>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2019-01-24T18:53:57Z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