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6.jpeg" ContentType="image/jpeg"/>
  <Override PartName="/word/media/image5.jpeg" ContentType="image/jpeg"/>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cs="Times New Roman"/>
          <w:sz w:val="28"/>
          <w:szCs w:val="28"/>
        </w:rPr>
      </w:pPr>
      <w:r>
        <w:rPr>
          <w:rFonts w:cs="Times New Roman"/>
          <w:sz w:val="28"/>
          <w:szCs w:val="28"/>
        </w:rPr>
      </w:r>
    </w:p>
    <w:p>
      <w:pPr>
        <w:pStyle w:val="2"/>
        <w:numPr>
          <w:ilvl w:val="0"/>
          <w:numId w:val="0"/>
        </w:numPr>
        <w:ind w:firstLine="1"/>
        <w:rPr>
          <w:rFonts w:cs="Times New Roman"/>
          <w:sz w:val="28"/>
        </w:rPr>
      </w:pPr>
      <w:r>
        <w:rPr>
          <w:rFonts w:cs="Times New Roman"/>
          <w:sz w:val="28"/>
          <w:szCs w:val="28"/>
        </w:rPr>
      </w:r>
    </w:p>
    <w:p>
      <w:pPr>
        <w:pStyle w:val="1"/>
        <w:numPr>
          <w:ilvl w:val="0"/>
          <w:numId w:val="0"/>
        </w:numPr>
        <w:ind w:left="0" w:hanging="0"/>
        <w:rPr>
          <w:rFonts w:cs="Times New Roman"/>
          <w:sz w:val="28"/>
          <w:szCs w:val="28"/>
        </w:rPr>
      </w:pPr>
      <w:r>
        <w:rPr>
          <w:rFonts w:cs="Times New Roman"/>
          <w:sz w:val="28"/>
          <w:szCs w:val="28"/>
        </w:rPr>
      </w:r>
    </w:p>
    <w:p>
      <w:pPr>
        <w:pStyle w:val="1"/>
        <w:numPr>
          <w:ilvl w:val="0"/>
          <w:numId w:val="0"/>
        </w:numPr>
        <w:ind w:left="0" w:hanging="0"/>
        <w:rPr>
          <w:rFonts w:cs="Times New Roman"/>
          <w:sz w:val="28"/>
          <w:szCs w:val="28"/>
        </w:rPr>
      </w:pPr>
      <w:r>
        <w:rPr>
          <w:rFonts w:cs="Times New Roman"/>
          <w:sz w:val="28"/>
          <w:szCs w:val="28"/>
        </w:rPr>
      </w:r>
    </w:p>
    <w:p>
      <w:pPr>
        <w:pStyle w:val="1"/>
        <w:numPr>
          <w:ilvl w:val="0"/>
          <w:numId w:val="0"/>
        </w:numPr>
        <w:ind w:left="0" w:hanging="0"/>
        <w:rPr>
          <w:sz w:val="28"/>
          <w:szCs w:val="28"/>
        </w:rPr>
      </w:pPr>
      <w:r>
        <w:rPr>
          <w:sz w:val="28"/>
          <w:szCs w:val="28"/>
        </w:rPr>
      </w:r>
    </w:p>
    <w:tbl>
      <w:tblPr>
        <w:tblW w:w="996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726"/>
        <w:gridCol w:w="1267"/>
        <w:gridCol w:w="1260"/>
        <w:gridCol w:w="733"/>
        <w:gridCol w:w="553"/>
        <w:gridCol w:w="1440"/>
        <w:gridCol w:w="1418"/>
        <w:gridCol w:w="575"/>
        <w:gridCol w:w="1993"/>
      </w:tblGrid>
      <w:tr>
        <w:trPr>
          <w:tblHeader w:val="true"/>
        </w:trPr>
        <w:tc>
          <w:tcPr>
            <w:tcW w:w="1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b/>
                <w:b/>
              </w:rPr>
            </w:pPr>
            <w:r>
              <w:rPr>
                <w:b/>
              </w:rPr>
              <w:t xml:space="preserve">№ </w:t>
            </w:r>
            <w:r>
              <w:rPr>
                <w:b/>
              </w:rPr>
              <w:t>п/п</w:t>
            </w:r>
          </w:p>
        </w:tc>
        <w:tc>
          <w:tcPr>
            <w:tcW w:w="1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b/>
                <w:b/>
              </w:rPr>
            </w:pPr>
            <w:r>
              <w:rPr>
                <w:b/>
              </w:rPr>
              <w:t>Наименование продукции</w:t>
            </w:r>
          </w:p>
        </w:tc>
        <w:tc>
          <w:tcPr>
            <w:tcW w:w="1993" w:type="dxa"/>
            <w:gridSpan w:val="2"/>
            <w:tcBorders/>
            <w:shd w:fill="auto" w:val="clear"/>
            <w:tcMar>
              <w:left w:w="108" w:type="dxa"/>
            </w:tcMar>
          </w:tcPr>
          <w:p>
            <w:pPr>
              <w:pStyle w:val="Normal"/>
              <w:jc w:val="center"/>
              <w:rPr>
                <w:b/>
                <w:b/>
              </w:rPr>
            </w:pPr>
            <w:r>
              <w:rPr>
                <w:b/>
              </w:rPr>
              <w:t>Кол-во</w:t>
            </w:r>
          </w:p>
        </w:tc>
        <w:tc>
          <w:tcPr>
            <w:tcW w:w="3986" w:type="dxa"/>
            <w:gridSpan w:val="3"/>
            <w:tcBorders/>
            <w:shd w:fill="auto" w:val="clear"/>
            <w:tcMar>
              <w:left w:w="108" w:type="dxa"/>
            </w:tcMar>
          </w:tcPr>
          <w:p>
            <w:pPr>
              <w:pStyle w:val="Normal"/>
              <w:jc w:val="center"/>
              <w:rPr/>
            </w:pPr>
            <w:r>
              <w:rPr>
                <w:b/>
              </w:rPr>
              <w:t>Технические и функциональные характеристики товара</w:t>
            </w:r>
          </w:p>
        </w:tc>
      </w:tr>
      <w:tr>
        <w:trPr>
          <w:trHeight w:val="584" w:hRule="atLeast"/>
        </w:trPr>
        <w:tc>
          <w:tcPr>
            <w:tcW w:w="1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2"/>
              </w:numPr>
              <w:spacing w:before="0" w:after="0"/>
              <w:ind w:left="0" w:hanging="0"/>
              <w:jc w:val="center"/>
              <w:rPr/>
            </w:pPr>
            <w:r>
              <w:rPr/>
            </w:r>
          </w:p>
        </w:tc>
        <w:tc>
          <w:tcPr>
            <w:tcW w:w="1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7"/>
              <w:jc w:val="both"/>
              <w:rPr>
                <w:rFonts w:ascii="Times New Roman" w:hAnsi="Times New Roman" w:cs="Times New Roman"/>
                <w:sz w:val="24"/>
                <w:szCs w:val="24"/>
              </w:rPr>
            </w:pPr>
            <w:r>
              <w:rPr>
                <w:rFonts w:cs="Times New Roman" w:ascii="Times New Roman" w:hAnsi="Times New Roman"/>
                <w:sz w:val="24"/>
                <w:szCs w:val="24"/>
              </w:rPr>
              <w:t xml:space="preserve">Тележка грузовая двухколесная </w:t>
            </w:r>
          </w:p>
          <w:p>
            <w:pPr>
              <w:pStyle w:val="Normal"/>
              <w:rPr/>
            </w:pPr>
            <w:r>
              <w:rPr/>
            </w:r>
          </w:p>
        </w:tc>
        <w:tc>
          <w:tcPr>
            <w:tcW w:w="1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p>
            <w:pPr>
              <w:pStyle w:val="Normal"/>
              <w:jc w:val="center"/>
              <w:rPr/>
            </w:pPr>
            <w:r>
              <w:rPr/>
              <w:t>2</w:t>
            </w:r>
          </w:p>
        </w:tc>
        <w:tc>
          <w:tcPr>
            <w:tcW w:w="1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color w:val="000000"/>
              </w:rPr>
              <w:t xml:space="preserve">Тележка грузовая двухколесная грузоподъемностью 270 кг, колеса пневматические диаметром 340 мм. Материал колесного диска - металл. Размеры грузовой площадки 215x400 мм. Габаритные размеры 1310x550x630 мм. Климатическое исполнение УЗ ГОСТ 15150-69, НТ2400 </w:t>
            </w:r>
            <w:r>
              <w:rPr/>
              <w:t xml:space="preserve"> (либо эквивалент).</w:t>
            </w:r>
          </w:p>
        </w:tc>
        <w:tc>
          <w:tcPr>
            <w:tcW w:w="1993" w:type="dxa"/>
            <w:tcBorders/>
            <w:shd w:fill="auto" w:val="clear"/>
            <w:tcMar>
              <w:left w:w="108" w:type="dxa"/>
            </w:tcMar>
          </w:tcPr>
          <w:p>
            <w:pPr>
              <w:pStyle w:val="Normal"/>
              <w:rPr/>
            </w:pPr>
            <w:r>
              <w:rPr/>
              <w:drawing>
                <wp:inline distT="0" distB="0" distL="19050" distR="0">
                  <wp:extent cx="1437005" cy="2548255"/>
                  <wp:effectExtent l="0" t="0" r="0" b="0"/>
                  <wp:docPr id="1" name="Рисунок 233" descr="https://rusklad.ru/upload/resize_cache/iblock/7ac/1000_1000_140cd750bba9870f18aada2478b24840a/7acd6052a65afde39bfb0f76d3eab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33" descr="https://rusklad.ru/upload/resize_cache/iblock/7ac/1000_1000_140cd750bba9870f18aada2478b24840a/7acd6052a65afde39bfb0f76d3eab875.jpg"/>
                          <pic:cNvPicPr>
                            <a:picLocks noChangeAspect="1" noChangeArrowheads="1"/>
                          </pic:cNvPicPr>
                        </pic:nvPicPr>
                        <pic:blipFill>
                          <a:blip r:embed="rId2"/>
                          <a:stretch>
                            <a:fillRect/>
                          </a:stretch>
                        </pic:blipFill>
                        <pic:spPr bwMode="auto">
                          <a:xfrm>
                            <a:off x="0" y="0"/>
                            <a:ext cx="1437005" cy="2548255"/>
                          </a:xfrm>
                          <a:prstGeom prst="rect">
                            <a:avLst/>
                          </a:prstGeom>
                        </pic:spPr>
                      </pic:pic>
                    </a:graphicData>
                  </a:graphic>
                </wp:inline>
              </w:drawing>
            </w:r>
          </w:p>
        </w:tc>
      </w:tr>
      <w:tr>
        <w:trPr>
          <w:trHeight w:val="528" w:hRule="atLeast"/>
        </w:trPr>
        <w:tc>
          <w:tcPr>
            <w:tcW w:w="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 xml:space="preserve">  </w:t>
            </w:r>
            <w:r>
              <w:rPr/>
              <w:t>2</w:t>
            </w:r>
          </w:p>
        </w:tc>
        <w:tc>
          <w:tcPr>
            <w:tcW w:w="25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Style w:val="Tovtitlehref"/>
              </w:rPr>
            </w:pPr>
            <w:r>
              <w:rPr/>
              <w:t>Тележка платформенная металлическая четырехколесная</w:t>
            </w:r>
          </w:p>
        </w:tc>
        <w:tc>
          <w:tcPr>
            <w:tcW w:w="12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 xml:space="preserve">     </w:t>
            </w:r>
          </w:p>
          <w:p>
            <w:pPr>
              <w:pStyle w:val="Normal"/>
              <w:rPr/>
            </w:pPr>
            <w:r>
              <w:rPr/>
              <w:t xml:space="preserve">       </w:t>
            </w:r>
            <w:r>
              <w:rPr/>
              <w:t>4</w:t>
            </w:r>
          </w:p>
        </w:tc>
        <w:tc>
          <w:tcPr>
            <w:tcW w:w="28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Style w:val="Tovtitlehref"/>
              </w:rPr>
            </w:pPr>
            <w:r>
              <w:rPr/>
              <w:t>Тележка платформенная металлическая четырехколесная. Каркас изготовлен из профильной трубы. Края платформы закруглены. Размер платформы 800x1400 мм. Диаметр колес 200 мм. Грузоподъемность 600 кг. Цвет темно синий. Климатическое исполнение У3.1 ГОСТ 15150-69, КП-600  (либо эквивалент).</w:t>
            </w:r>
          </w:p>
        </w:tc>
        <w:tc>
          <w:tcPr>
            <w:tcW w:w="25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drawing>
                <wp:inline distT="0" distB="0" distL="19050" distR="0">
                  <wp:extent cx="1504950" cy="1329055"/>
                  <wp:effectExtent l="0" t="0" r="0" b="0"/>
                  <wp:docPr id="2" name="Рисунок 321" descr="Четырехколесная тележка КП-600 200-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21" descr="Четырехколесная тележка КП-600 200-И"/>
                          <pic:cNvPicPr>
                            <a:picLocks noChangeAspect="1" noChangeArrowheads="1"/>
                          </pic:cNvPicPr>
                        </pic:nvPicPr>
                        <pic:blipFill>
                          <a:blip r:embed="rId3"/>
                          <a:stretch>
                            <a:fillRect/>
                          </a:stretch>
                        </pic:blipFill>
                        <pic:spPr bwMode="auto">
                          <a:xfrm>
                            <a:off x="0" y="0"/>
                            <a:ext cx="1504950" cy="1329055"/>
                          </a:xfrm>
                          <a:prstGeom prst="rect">
                            <a:avLst/>
                          </a:prstGeom>
                        </pic:spPr>
                      </pic:pic>
                    </a:graphicData>
                  </a:graphic>
                </wp:inline>
              </w:drawing>
            </w:r>
          </w:p>
        </w:tc>
      </w:tr>
      <w:tr>
        <w:trPr>
          <w:trHeight w:val="803" w:hRule="atLeast"/>
        </w:trPr>
        <w:tc>
          <w:tcPr>
            <w:tcW w:w="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3</w:t>
            </w:r>
          </w:p>
        </w:tc>
        <w:tc>
          <w:tcPr>
            <w:tcW w:w="25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Style w:val="Tovtitlehref"/>
              </w:rPr>
            </w:pPr>
            <w:r>
              <w:rPr/>
              <w:t>Тележка ручная гидравлическая</w:t>
            </w:r>
          </w:p>
        </w:tc>
        <w:tc>
          <w:tcPr>
            <w:tcW w:w="12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 xml:space="preserve">       </w:t>
            </w:r>
          </w:p>
          <w:p>
            <w:pPr>
              <w:pStyle w:val="Normal"/>
              <w:rPr/>
            </w:pPr>
            <w:r>
              <w:rPr/>
            </w:r>
          </w:p>
          <w:p>
            <w:pPr>
              <w:pStyle w:val="Normal"/>
              <w:rPr/>
            </w:pPr>
            <w:r>
              <w:rPr/>
              <w:t xml:space="preserve">        </w:t>
            </w:r>
            <w:r>
              <w:rPr/>
              <w:t>8</w:t>
            </w:r>
          </w:p>
        </w:tc>
        <w:tc>
          <w:tcPr>
            <w:tcW w:w="28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 xml:space="preserve">Тележка ручная гидравлическая г/п 3000 кгс, высота подъема 200 мм длина вил 1150 мм. Габаритные размеры 1535x540 мм. Радиус поворота 1300 мм. Ширина прохода с паллетой 1200x1000 мм - 1815 мм. Рулевые колеса 215x50 мм. Грузовые 80x70 мм. Климатическое исполнение УЗИ ГОСТ 15150- 69, АС-30-115 </w:t>
            </w:r>
          </w:p>
          <w:p>
            <w:pPr>
              <w:pStyle w:val="Normal"/>
              <w:rPr>
                <w:rStyle w:val="Tovtitlehref"/>
              </w:rPr>
            </w:pPr>
            <w:r>
              <w:rPr/>
              <w:t xml:space="preserve"> </w:t>
            </w:r>
            <w:r>
              <w:rPr/>
              <w:t>(либо эквивалент).</w:t>
            </w:r>
          </w:p>
        </w:tc>
        <w:tc>
          <w:tcPr>
            <w:tcW w:w="25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drawing>
                <wp:inline distT="0" distB="0" distL="19050" distR="0">
                  <wp:extent cx="1543050" cy="1375410"/>
                  <wp:effectExtent l="0" t="0" r="0" b="0"/>
                  <wp:docPr id="3" name="Рисунок 327" descr="http://www.enerpred.com/uploads/product/view5_Тележки%20гидравлические%20(рохли)%20Риклайн541fa7a50d2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27" descr="http://www.enerpred.com/uploads/product/view5_Тележки%20гидравлические%20(рохли)%20Риклайн541fa7a50d20b.jpg"/>
                          <pic:cNvPicPr>
                            <a:picLocks noChangeAspect="1" noChangeArrowheads="1"/>
                          </pic:cNvPicPr>
                        </pic:nvPicPr>
                        <pic:blipFill>
                          <a:blip r:embed="rId4"/>
                          <a:stretch>
                            <a:fillRect/>
                          </a:stretch>
                        </pic:blipFill>
                        <pic:spPr bwMode="auto">
                          <a:xfrm>
                            <a:off x="0" y="0"/>
                            <a:ext cx="1543050" cy="1375410"/>
                          </a:xfrm>
                          <a:prstGeom prst="rect">
                            <a:avLst/>
                          </a:prstGeom>
                        </pic:spPr>
                      </pic:pic>
                    </a:graphicData>
                  </a:graphic>
                </wp:inline>
              </w:drawing>
            </w:r>
          </w:p>
        </w:tc>
      </w:tr>
      <w:tr>
        <w:trPr>
          <w:trHeight w:val="819" w:hRule="atLeast"/>
        </w:trPr>
        <w:tc>
          <w:tcPr>
            <w:tcW w:w="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4</w:t>
            </w:r>
          </w:p>
        </w:tc>
        <w:tc>
          <w:tcPr>
            <w:tcW w:w="25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Style w:val="Tovtitlehref"/>
              </w:rPr>
            </w:pPr>
            <w:r>
              <w:rPr/>
              <w:t>Штабелер гидравлический, ручной</w:t>
            </w:r>
          </w:p>
        </w:tc>
        <w:tc>
          <w:tcPr>
            <w:tcW w:w="12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 xml:space="preserve">        </w:t>
            </w:r>
          </w:p>
          <w:p>
            <w:pPr>
              <w:pStyle w:val="Normal"/>
              <w:rPr/>
            </w:pPr>
            <w:r>
              <w:rPr/>
              <w:t xml:space="preserve">        </w:t>
            </w:r>
            <w:r>
              <w:rPr/>
              <w:t>1</w:t>
            </w:r>
          </w:p>
        </w:tc>
        <w:tc>
          <w:tcPr>
            <w:tcW w:w="28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color w:val="000000"/>
              </w:rPr>
              <w:t xml:space="preserve">Штабелер гидравлический, ручной, грузоподъемность 1000 кг, высота подъема вил 1600 мм, центр тяжести груза -575 мм, длина вил 1150 мм, габаритные размеры в сложенном состоянии 1670х765х 1965 мм, радиус вращения 1405 мм, ширина прохода с паллетой 1200 х 800 мм-2100 мм. Размер грузового колеса- 80x55 мм. Размер поворотного колеса - 180x50 мм. Климатическое исполнение У3.1 ГОСТ 15150- 69. Цвет наружного покрытия - красный, ЕР81016С </w:t>
            </w:r>
          </w:p>
          <w:p>
            <w:pPr>
              <w:pStyle w:val="Normal"/>
              <w:rPr>
                <w:rStyle w:val="Tovtitlehref"/>
              </w:rPr>
            </w:pPr>
            <w:r>
              <w:rPr/>
              <w:t>(либо эквивалент).</w:t>
            </w:r>
          </w:p>
        </w:tc>
        <w:tc>
          <w:tcPr>
            <w:tcW w:w="25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drawing>
                <wp:inline distT="0" distB="0" distL="19050" distR="0">
                  <wp:extent cx="1454150" cy="2912110"/>
                  <wp:effectExtent l="0" t="0" r="0" b="0"/>
                  <wp:docPr id="4" name="Рисунок 330" descr="https://st15.stpulscen.ru/images/product/225/417/71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0" descr="https://st15.stpulscen.ru/images/product/225/417/711_big.jpg"/>
                          <pic:cNvPicPr>
                            <a:picLocks noChangeAspect="1" noChangeArrowheads="1"/>
                          </pic:cNvPicPr>
                        </pic:nvPicPr>
                        <pic:blipFill>
                          <a:blip r:embed="rId5"/>
                          <a:stretch>
                            <a:fillRect/>
                          </a:stretch>
                        </pic:blipFill>
                        <pic:spPr bwMode="auto">
                          <a:xfrm>
                            <a:off x="0" y="0"/>
                            <a:ext cx="1454150" cy="2912110"/>
                          </a:xfrm>
                          <a:prstGeom prst="rect">
                            <a:avLst/>
                          </a:prstGeom>
                        </pic:spPr>
                      </pic:pic>
                    </a:graphicData>
                  </a:graphic>
                </wp:inline>
              </w:drawing>
            </w:r>
          </w:p>
        </w:tc>
      </w:tr>
      <w:tr>
        <w:trPr>
          <w:trHeight w:val="377" w:hRule="atLeast"/>
        </w:trPr>
        <w:tc>
          <w:tcPr>
            <w:tcW w:w="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426" w:hanging="0"/>
              <w:jc w:val="center"/>
              <w:rPr/>
            </w:pPr>
            <w:r>
              <w:rPr/>
              <w:t>5</w:t>
            </w:r>
          </w:p>
        </w:tc>
        <w:tc>
          <w:tcPr>
            <w:tcW w:w="25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Тележка для перевозки баллонов «кислород+пропан»</w:t>
            </w:r>
          </w:p>
        </w:tc>
        <w:tc>
          <w:tcPr>
            <w:tcW w:w="12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3 шт.</w:t>
            </w:r>
          </w:p>
        </w:tc>
        <w:tc>
          <w:tcPr>
            <w:tcW w:w="28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rPr/>
            </w:pPr>
            <w:r>
              <w:rPr/>
              <w:t>Тележка для перевозки совместно двух баллонов «кислород+пропан», из металлической трубы, с фиксацией баллонов в ложементе цепью, два пневматических колеса диаметром – не менее 350мм, грузоподъемность – не менее 300кг.</w:t>
            </w:r>
          </w:p>
        </w:tc>
        <w:tc>
          <w:tcPr>
            <w:tcW w:w="25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drawing>
                <wp:inline distT="0" distB="0" distL="19050" distR="6350">
                  <wp:extent cx="1327150" cy="1617345"/>
                  <wp:effectExtent l="0" t="0" r="0" b="0"/>
                  <wp:docPr id="5" name="Рисунок 222" descr="Тележка для перевозки двух газовых баллонов КП 2 У (г/п 300к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22" descr="Тележка для перевозки двух газовых баллонов КП 2 У (г/п 300кг)"/>
                          <pic:cNvPicPr>
                            <a:picLocks noChangeAspect="1" noChangeArrowheads="1"/>
                          </pic:cNvPicPr>
                        </pic:nvPicPr>
                        <pic:blipFill>
                          <a:blip r:embed="rId6"/>
                          <a:stretch>
                            <a:fillRect/>
                          </a:stretch>
                        </pic:blipFill>
                        <pic:spPr bwMode="auto">
                          <a:xfrm>
                            <a:off x="0" y="0"/>
                            <a:ext cx="1327150" cy="1617345"/>
                          </a:xfrm>
                          <a:prstGeom prst="rect">
                            <a:avLst/>
                          </a:prstGeom>
                        </pic:spPr>
                      </pic:pic>
                    </a:graphicData>
                  </a:graphic>
                </wp:inline>
              </w:drawing>
            </w:r>
          </w:p>
        </w:tc>
      </w:tr>
      <w:tr>
        <w:trPr>
          <w:trHeight w:val="377" w:hRule="atLeast"/>
        </w:trPr>
        <w:tc>
          <w:tcPr>
            <w:tcW w:w="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spacing w:before="0" w:after="0"/>
              <w:ind w:left="0" w:hanging="0"/>
              <w:rPr/>
            </w:pPr>
            <w:r>
              <w:rPr/>
              <w:t>6</w:t>
            </w:r>
          </w:p>
        </w:tc>
        <w:tc>
          <w:tcPr>
            <w:tcW w:w="25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 xml:space="preserve">Тележка платформенная </w:t>
            </w:r>
          </w:p>
        </w:tc>
        <w:tc>
          <w:tcPr>
            <w:tcW w:w="12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2 шт.</w:t>
            </w:r>
          </w:p>
        </w:tc>
        <w:tc>
          <w:tcPr>
            <w:tcW w:w="28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rPr/>
            </w:pPr>
            <w:r>
              <w:rPr/>
              <w:t>Металлическая тележка 4-х колесная двухосная на раме, съемный настил, размер 800х1400мм, колеса литые диаметром – не менее 250мм, одна ось зафиксирована, вторая ось поворотная на подшипнике с ручкой (водилом). Грузоподъемность 450-650кг. Ограждение платформы бортик – не менее 40мм с возможностью съема для перевозки негабаритных грузов.</w:t>
            </w:r>
          </w:p>
        </w:tc>
        <w:tc>
          <w:tcPr>
            <w:tcW w:w="25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drawing>
                <wp:inline distT="0" distB="0" distL="19050" distR="0">
                  <wp:extent cx="1377950" cy="1287145"/>
                  <wp:effectExtent l="0" t="0" r="0" b="0"/>
                  <wp:docPr id="6" name="Рисунок 324" descr="https://100telegek.ru/photo/produkts/tpobp-v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24" descr="https://100telegek.ru/photo/produkts/tpobp-vod.jpg"/>
                          <pic:cNvPicPr>
                            <a:picLocks noChangeAspect="1" noChangeArrowheads="1"/>
                          </pic:cNvPicPr>
                        </pic:nvPicPr>
                        <pic:blipFill>
                          <a:blip r:embed="rId7"/>
                          <a:stretch>
                            <a:fillRect/>
                          </a:stretch>
                        </pic:blipFill>
                        <pic:spPr bwMode="auto">
                          <a:xfrm>
                            <a:off x="0" y="0"/>
                            <a:ext cx="1377950" cy="1287145"/>
                          </a:xfrm>
                          <a:prstGeom prst="rect">
                            <a:avLst/>
                          </a:prstGeom>
                        </pic:spPr>
                      </pic:pic>
                    </a:graphicData>
                  </a:graphic>
                </wp:inline>
              </w:drawing>
            </w:r>
          </w:p>
        </w:tc>
      </w:tr>
      <w:tr>
        <w:trPr>
          <w:trHeight w:val="377" w:hRule="atLeast"/>
        </w:trPr>
        <w:tc>
          <w:tcPr>
            <w:tcW w:w="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spacing w:before="0" w:after="0"/>
              <w:ind w:left="0" w:hanging="0"/>
              <w:rPr/>
            </w:pPr>
            <w:r>
              <w:rPr/>
            </w:r>
          </w:p>
        </w:tc>
        <w:tc>
          <w:tcPr>
            <w:tcW w:w="25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2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28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rPr/>
            </w:pPr>
            <w:r>
              <w:rPr/>
            </w:r>
          </w:p>
        </w:tc>
        <w:tc>
          <w:tcPr>
            <w:tcW w:w="25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r>
          </w:p>
        </w:tc>
      </w:tr>
    </w:tbl>
    <w:p>
      <w:pPr>
        <w:pStyle w:val="Normal"/>
        <w:ind w:left="284" w:hanging="283"/>
        <w:rPr>
          <w:b/>
          <w:b/>
          <w:sz w:val="28"/>
          <w:szCs w:val="28"/>
        </w:rPr>
      </w:pPr>
      <w:r>
        <w:rPr>
          <w:b/>
          <w:sz w:val="28"/>
          <w:szCs w:val="28"/>
        </w:rPr>
      </w:r>
    </w:p>
    <w:p>
      <w:pPr>
        <w:pStyle w:val="Normal"/>
        <w:ind w:left="284" w:hanging="283"/>
        <w:rPr>
          <w:b/>
          <w:b/>
          <w:sz w:val="28"/>
          <w:szCs w:val="28"/>
        </w:rPr>
      </w:pPr>
      <w:r>
        <w:rPr>
          <w:b/>
          <w:sz w:val="28"/>
          <w:szCs w:val="28"/>
        </w:rPr>
        <w:t>6. Требования к качеству;</w:t>
      </w:r>
    </w:p>
    <w:p>
      <w:pPr>
        <w:pStyle w:val="Normal"/>
        <w:ind w:firstLine="1"/>
        <w:rPr>
          <w:b/>
          <w:b/>
          <w:sz w:val="28"/>
          <w:szCs w:val="28"/>
        </w:rPr>
      </w:pPr>
      <w:r>
        <w:rPr>
          <w:sz w:val="28"/>
          <w:szCs w:val="28"/>
        </w:rPr>
        <w:t xml:space="preserve">6.1. Поставщик гарантирует качество поставляемого товара в течение 12 месяцев после поставки. </w:t>
      </w:r>
    </w:p>
    <w:p>
      <w:pPr>
        <w:pStyle w:val="Normal"/>
        <w:ind w:firstLine="1"/>
        <w:rPr>
          <w:b/>
          <w:b/>
          <w:sz w:val="28"/>
          <w:szCs w:val="28"/>
        </w:rPr>
      </w:pPr>
      <w:r>
        <w:rPr>
          <w:sz w:val="28"/>
          <w:szCs w:val="28"/>
        </w:rPr>
        <w:t xml:space="preserve">6.2. Поставляемый товар должен быть новым, не ранее 2018 года выпуска,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pPr>
        <w:pStyle w:val="1"/>
        <w:keepNext/>
        <w:numPr>
          <w:ilvl w:val="0"/>
          <w:numId w:val="3"/>
        </w:numPr>
        <w:suppressAutoHyphens w:val="false"/>
        <w:spacing w:lineRule="auto" w:line="276" w:before="240" w:after="60"/>
        <w:ind w:left="284" w:hanging="284"/>
        <w:jc w:val="left"/>
        <w:rPr>
          <w:rStyle w:val="11"/>
          <w:b w:val="false"/>
          <w:b w:val="false"/>
          <w:sz w:val="28"/>
          <w:szCs w:val="28"/>
        </w:rPr>
      </w:pPr>
      <w:r>
        <w:rPr>
          <w:rStyle w:val="11"/>
          <w:sz w:val="28"/>
          <w:szCs w:val="28"/>
        </w:rPr>
        <w:t>Общие требования к поставке и отгрузке продукции:</w:t>
      </w:r>
    </w:p>
    <w:p>
      <w:pPr>
        <w:pStyle w:val="Normal"/>
        <w:suppressAutoHyphens w:val="true"/>
        <w:jc w:val="both"/>
        <w:rPr>
          <w:sz w:val="28"/>
          <w:szCs w:val="28"/>
        </w:rPr>
      </w:pPr>
      <w:r>
        <w:rPr>
          <w:sz w:val="28"/>
          <w:szCs w:val="28"/>
        </w:rPr>
        <w:t>7.1 поставка продукции в полном объеме, в соответствии с техническим заданием покупателя;</w:t>
      </w:r>
    </w:p>
    <w:p>
      <w:pPr>
        <w:pStyle w:val="Normal"/>
        <w:suppressAutoHyphens w:val="true"/>
        <w:jc w:val="both"/>
        <w:rPr>
          <w:sz w:val="28"/>
          <w:szCs w:val="28"/>
        </w:rPr>
      </w:pPr>
      <w:r>
        <w:rPr>
          <w:sz w:val="28"/>
          <w:szCs w:val="28"/>
        </w:rPr>
        <w:t>7.2. доставка продукции осуществляется по адресу, указанному покупателем, за счет сил и средств поставщика;</w:t>
      </w:r>
    </w:p>
    <w:p>
      <w:pPr>
        <w:pStyle w:val="Normal"/>
        <w:suppressAutoHyphens w:val="true"/>
        <w:jc w:val="both"/>
        <w:rPr>
          <w:bCs/>
          <w:sz w:val="28"/>
          <w:szCs w:val="28"/>
        </w:rPr>
      </w:pPr>
      <w:r>
        <w:rPr>
          <w:sz w:val="28"/>
          <w:szCs w:val="28"/>
        </w:rPr>
        <w:t xml:space="preserve">7.3. продукция принимается на склад покупателя согласно </w:t>
      </w:r>
      <w:r>
        <w:rPr>
          <w:bCs/>
          <w:sz w:val="28"/>
          <w:szCs w:val="28"/>
        </w:rPr>
        <w:t>ГОСТ 24297-2013 «Верификация закупленной продукции. Организация проведения и методы контроля»</w:t>
      </w:r>
    </w:p>
    <w:p>
      <w:pPr>
        <w:pStyle w:val="Normal"/>
        <w:rPr>
          <w:sz w:val="28"/>
          <w:szCs w:val="28"/>
          <w:highlight w:val="yellow"/>
        </w:rPr>
      </w:pPr>
      <w:r>
        <w:rPr>
          <w:sz w:val="28"/>
          <w:szCs w:val="28"/>
          <w:highlight w:val="yellow"/>
        </w:rPr>
      </w:r>
    </w:p>
    <w:p>
      <w:pPr>
        <w:pStyle w:val="Normal"/>
        <w:ind w:left="284" w:hanging="284"/>
        <w:rPr>
          <w:b/>
          <w:b/>
          <w:sz w:val="28"/>
          <w:szCs w:val="28"/>
        </w:rPr>
      </w:pPr>
      <w:r>
        <w:rPr>
          <w:b/>
          <w:sz w:val="28"/>
          <w:szCs w:val="28"/>
        </w:rPr>
        <w:t>8.</w:t>
      </w:r>
      <w:r>
        <w:rPr>
          <w:sz w:val="28"/>
          <w:szCs w:val="28"/>
        </w:rPr>
        <w:t xml:space="preserve"> </w:t>
      </w:r>
      <w:r>
        <w:rPr>
          <w:b/>
          <w:sz w:val="28"/>
          <w:szCs w:val="28"/>
        </w:rPr>
        <w:t>Требования к безопасности:</w:t>
      </w:r>
    </w:p>
    <w:p>
      <w:pPr>
        <w:pStyle w:val="Normal"/>
        <w:suppressAutoHyphens w:val="true"/>
        <w:jc w:val="both"/>
        <w:rPr>
          <w:sz w:val="28"/>
          <w:szCs w:val="28"/>
        </w:rPr>
      </w:pPr>
      <w:r>
        <w:rPr>
          <w:sz w:val="28"/>
          <w:szCs w:val="28"/>
        </w:rPr>
        <w:t xml:space="preserve">8.1. продукция, подлежащая обязательной сертификации, должна иметь сертификаты соответствия в соответствии с ФЗ от 27 декабря 2002 года № 184-ФЗ «О техническом регулировании». </w:t>
      </w:r>
    </w:p>
    <w:p>
      <w:pPr>
        <w:pStyle w:val="Normal"/>
        <w:suppressAutoHyphens w:val="true"/>
        <w:jc w:val="both"/>
        <w:rPr>
          <w:sz w:val="28"/>
          <w:szCs w:val="28"/>
        </w:rPr>
      </w:pPr>
      <w:r>
        <w:rPr>
          <w:sz w:val="28"/>
          <w:szCs w:val="28"/>
        </w:rPr>
        <w:t>8.2. продукция должна удовлетворять требованиям действующего Технического регламента Таможенного Союза  (ТР ТС), ГОСТ, Государственных стандартов России (ГОСТ Р), технических условий и других нормативов по стандартизации, действующих на территории Российской Федерации и иметь документ о качестве (паспорт, сертификат происхождения, протокол испытаний, акт метрологической поверки и т.п.), содержащий сведения о фактических показателях качества, нормируемых этими документами.</w:t>
      </w:r>
    </w:p>
    <w:p>
      <w:pPr>
        <w:pStyle w:val="Normal"/>
        <w:rPr>
          <w:sz w:val="28"/>
          <w:szCs w:val="28"/>
        </w:rPr>
      </w:pPr>
      <w:r>
        <w:rPr>
          <w:sz w:val="28"/>
          <w:szCs w:val="28"/>
        </w:rPr>
      </w:r>
    </w:p>
    <w:p>
      <w:pPr>
        <w:pStyle w:val="Normal"/>
        <w:jc w:val="both"/>
        <w:rPr>
          <w:b/>
          <w:b/>
          <w:sz w:val="28"/>
          <w:szCs w:val="28"/>
        </w:rPr>
      </w:pPr>
      <w:r>
        <w:rPr>
          <w:b/>
          <w:sz w:val="28"/>
          <w:szCs w:val="28"/>
        </w:rPr>
      </w:r>
    </w:p>
    <w:p>
      <w:pPr>
        <w:pStyle w:val="Normal"/>
        <w:jc w:val="both"/>
        <w:rPr>
          <w:b/>
          <w:b/>
          <w:sz w:val="28"/>
          <w:szCs w:val="28"/>
        </w:rPr>
      </w:pPr>
      <w:r>
        <w:rPr>
          <w:b/>
          <w:sz w:val="28"/>
          <w:szCs w:val="28"/>
        </w:rPr>
      </w:r>
    </w:p>
    <w:p>
      <w:pPr>
        <w:pStyle w:val="Normal"/>
        <w:jc w:val="both"/>
        <w:rPr>
          <w:sz w:val="28"/>
          <w:szCs w:val="28"/>
        </w:rPr>
      </w:pPr>
      <w:r>
        <w:rPr>
          <w:b/>
          <w:sz w:val="28"/>
          <w:szCs w:val="28"/>
        </w:rPr>
        <w:t>9. Требования к упаковке:</w:t>
      </w:r>
      <w:r>
        <w:rPr>
          <w:sz w:val="28"/>
          <w:szCs w:val="28"/>
        </w:rPr>
        <w:t xml:space="preserve"> </w:t>
      </w:r>
    </w:p>
    <w:p>
      <w:pPr>
        <w:pStyle w:val="Normal"/>
        <w:jc w:val="both"/>
        <w:rPr>
          <w:sz w:val="28"/>
          <w:szCs w:val="28"/>
        </w:rPr>
      </w:pPr>
      <w:r>
        <w:rPr>
          <w:sz w:val="28"/>
          <w:szCs w:val="28"/>
        </w:rPr>
        <w:t>Товары должны иметь заводскую упаковку, включенную в стоимость Товаров, согласно ГОСТ, способную предотвратить их повреждение или порчу во время перевозки, передачи заказчику и дальнейшего хранения. Упаковка не должна быть вскрыта, не должна иметь вмятин, порезов.</w:t>
      </w:r>
    </w:p>
    <w:p>
      <w:pPr>
        <w:pStyle w:val="Normal"/>
        <w:rPr>
          <w:b/>
          <w:b/>
          <w:sz w:val="28"/>
          <w:szCs w:val="28"/>
        </w:rPr>
      </w:pPr>
      <w:r>
        <w:rPr>
          <w:b/>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tabs>
          <w:tab w:val="left" w:pos="7760" w:leader="none"/>
          <w:tab w:val="left" w:pos="7938" w:leader="none"/>
        </w:tabs>
        <w:jc w:val="both"/>
        <w:rPr>
          <w:color w:val="000000"/>
        </w:rPr>
      </w:pPr>
      <w:r>
        <w:rPr>
          <w:color w:val="000000"/>
        </w:rPr>
        <w:tab/>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beforeAutospacing="1" w:afterAutospacing="1"/>
        <w:ind w:left="360" w:hanging="0"/>
        <w:rPr/>
      </w:pPr>
      <w:r>
        <w:rPr/>
      </w:r>
    </w:p>
    <w:sectPr>
      <w:headerReference w:type="default" r:id="rId8"/>
      <w:type w:val="nextPage"/>
      <w:pgSz w:w="11906" w:h="16838"/>
      <w:pgMar w:left="1418" w:right="851" w:header="709" w:top="766" w:footer="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Proxima Nova ExCn Rg">
    <w:charset w:val="01"/>
    <w:family w:val="roman"/>
    <w:pitch w:val="variable"/>
  </w:font>
  <w:font w:name="Consolas">
    <w:charset w:val="01"/>
    <w:family w:val="roman"/>
    <w:pitch w:val="variable"/>
  </w:font>
  <w:font w:name="Arial">
    <w:charset w:val="01"/>
    <w:family w:val="roman"/>
    <w:pitch w:val="variable"/>
  </w:font>
  <w:font w:name="Liberation Sans">
    <w:altName w:val="Arial"/>
    <w:charset w:val="01"/>
    <w:family w:val="swiss"/>
    <w:pitch w:val="variable"/>
  </w:font>
  <w:font w:name="Candar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ind w:left="432" w:hanging="432"/>
      </w:pPr>
      <w:rPr>
        <w:smallCaps w:val="false"/>
        <w:caps w:val="false"/>
        <w:outline w:val="false"/>
        <w:dstrike w:val="false"/>
        <w:strike w:val="false"/>
        <w:vertAlign w:val="baseline"/>
        <w:position w:val="0"/>
        <w:sz w:val="24"/>
        <w:spacing w:val="0"/>
        <w:i w:val="false"/>
        <w:shadow w:val="false"/>
        <w:u w:val="none"/>
        <w:b/>
        <w:iCs w:val="false"/>
        <w:bCs w:val="false"/>
        <w:em w:val="none"/>
        <w:emboss w:val="false"/>
        <w:imprint w:val="false"/>
        <w:vanish w:val="false"/>
        <w:rFonts w:cs="Times New Roman"/>
        <w:color w:val="00000A"/>
      </w:rPr>
    </w:lvl>
    <w:lvl w:ilvl="1">
      <w:start w:val="1"/>
      <w:pStyle w:val="2"/>
      <w:numFmt w:val="decimal"/>
      <w:lvlText w:val="%1.%2"/>
      <w:lvlJc w:val="left"/>
      <w:pPr>
        <w:ind w:left="576" w:hanging="576"/>
      </w:pPr>
    </w:lvl>
    <w:lvl w:ilvl="2">
      <w:start w:val="1"/>
      <w:pStyle w:val="3"/>
      <w:numFmt w:val="decimal"/>
      <w:lvlText w:val="%1.%2.%3"/>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644"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7"/>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2"/>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lsdException w:name="Default Paragraph Font" w:uiPriority="1"/>
    <w:lsdException w:name="Body Text" w:uiPriority="0"/>
    <w:lsdException w:name="Body Text Indent" w:uiPriority="0"/>
    <w:lsdException w:name="Subtitle" w:uiPriority="11" w:semiHidden="0" w:unhideWhenUsed="0"/>
    <w:lsdException w:name="Strong" w:uiPriority="22" w:semiHidden="0" w:unhideWhenUsed="0" w:qFormat="1"/>
    <w:lsdException w:name="Emphasis" w:uiPriority="20" w:semiHidden="0" w:unhideWhenUsed="0"/>
    <w:lsdException w:name="Table Grid" w:uiPriority="59" w:semiHidden="0" w:unhideWhenUsed="0"/>
    <w:lsdException w:name="Placeholder Text" w:unhideWhenUsed="0"/>
    <w:lsdException w:name="No Spacing"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fd2329"/>
    <w:pPr>
      <w:widowControl/>
      <w:bidi w:val="0"/>
      <w:jc w:val="left"/>
    </w:pPr>
    <w:rPr>
      <w:rFonts w:ascii="Times New Roman" w:hAnsi="Times New Roman" w:eastAsia="Times New Roman" w:cs="Times New Roman"/>
      <w:color w:val="auto"/>
      <w:sz w:val="24"/>
      <w:szCs w:val="24"/>
      <w:lang w:val="ru-RU" w:eastAsia="ru-RU" w:bidi="ar-SA"/>
    </w:rPr>
  </w:style>
  <w:style w:type="paragraph" w:styleId="1">
    <w:name w:val="Heading 1"/>
    <w:basedOn w:val="Normal"/>
    <w:link w:val="10"/>
    <w:uiPriority w:val="9"/>
    <w:qFormat/>
    <w:rsid w:val="00d12cae"/>
    <w:pPr>
      <w:numPr>
        <w:ilvl w:val="0"/>
        <w:numId w:val="1"/>
      </w:numPr>
      <w:tabs>
        <w:tab w:val="left" w:pos="426" w:leader="none"/>
      </w:tabs>
      <w:suppressAutoHyphens w:val="true"/>
      <w:ind w:left="0" w:hanging="0"/>
      <w:jc w:val="both"/>
      <w:outlineLvl w:val="0"/>
      <w:outlineLvl w:val="0"/>
    </w:pPr>
    <w:rPr>
      <w:rFonts w:cs="Arial"/>
      <w:b/>
      <w:bCs/>
      <w:szCs w:val="32"/>
    </w:rPr>
  </w:style>
  <w:style w:type="paragraph" w:styleId="2">
    <w:name w:val="Heading 2"/>
    <w:basedOn w:val="Normal"/>
    <w:link w:val="20"/>
    <w:uiPriority w:val="9"/>
    <w:qFormat/>
    <w:rsid w:val="00bc7dc7"/>
    <w:pPr>
      <w:numPr>
        <w:ilvl w:val="1"/>
        <w:numId w:val="1"/>
      </w:numPr>
      <w:tabs>
        <w:tab w:val="left" w:pos="709" w:leader="none"/>
      </w:tabs>
      <w:suppressAutoHyphens w:val="true"/>
      <w:jc w:val="both"/>
      <w:outlineLvl w:val="1"/>
      <w:outlineLvl w:val="1"/>
    </w:pPr>
    <w:rPr>
      <w:rFonts w:cs="Arial"/>
      <w:bCs/>
      <w:iCs/>
      <w:szCs w:val="28"/>
    </w:rPr>
  </w:style>
  <w:style w:type="paragraph" w:styleId="3">
    <w:name w:val="Heading 3"/>
    <w:basedOn w:val="Normal"/>
    <w:link w:val="30"/>
    <w:qFormat/>
    <w:rsid w:val="00fd2329"/>
    <w:pPr>
      <w:numPr>
        <w:ilvl w:val="2"/>
        <w:numId w:val="1"/>
      </w:numPr>
      <w:suppressAutoHyphens w:val="true"/>
      <w:spacing w:before="120" w:after="120"/>
      <w:jc w:val="both"/>
      <w:outlineLvl w:val="2"/>
      <w:outlineLvl w:val="2"/>
    </w:pPr>
    <w:rPr>
      <w:rFonts w:cs="Arial"/>
      <w:bCs/>
      <w:szCs w:val="26"/>
    </w:rPr>
  </w:style>
  <w:style w:type="paragraph" w:styleId="4">
    <w:name w:val="Heading 4"/>
    <w:basedOn w:val="Normal"/>
    <w:link w:val="40"/>
    <w:uiPriority w:val="9"/>
    <w:unhideWhenUsed/>
    <w:qFormat/>
    <w:rsid w:val="00be4b1d"/>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a3"/>
    <w:uiPriority w:val="99"/>
    <w:semiHidden/>
    <w:qFormat/>
    <w:rsid w:val="00844a5a"/>
    <w:rPr>
      <w:rFonts w:ascii="Tahoma" w:hAnsi="Tahoma" w:cs="Tahoma"/>
      <w:sz w:val="16"/>
      <w:szCs w:val="16"/>
    </w:rPr>
  </w:style>
  <w:style w:type="character" w:styleId="Style11" w:customStyle="1">
    <w:name w:val="[Ростех] Простой текст (Без уровня) Знак"/>
    <w:link w:val="a7"/>
    <w:uiPriority w:val="99"/>
    <w:qFormat/>
    <w:locked/>
    <w:rsid w:val="00844a5a"/>
    <w:rPr>
      <w:rFonts w:ascii="Proxima Nova ExCn Rg" w:hAnsi="Proxima Nova ExCn Rg"/>
      <w:sz w:val="28"/>
      <w:szCs w:val="28"/>
      <w:lang w:val="ru-RU" w:eastAsia="ru-RU" w:bidi="ar-SA"/>
    </w:rPr>
  </w:style>
  <w:style w:type="character" w:styleId="41" w:customStyle="1">
    <w:name w:val="[Ростех] Текст Пункта (Уровень 4) Знак"/>
    <w:basedOn w:val="DefaultParagraphFont"/>
    <w:link w:val="42"/>
    <w:uiPriority w:val="99"/>
    <w:qFormat/>
    <w:locked/>
    <w:rsid w:val="00844a5a"/>
    <w:rPr>
      <w:rFonts w:ascii="Proxima Nova ExCn Rg" w:hAnsi="Proxima Nova ExCn Rg"/>
      <w:sz w:val="28"/>
      <w:szCs w:val="28"/>
      <w:lang w:val="ru-RU" w:eastAsia="ru-RU" w:bidi="ar-SA"/>
    </w:rPr>
  </w:style>
  <w:style w:type="character" w:styleId="89" w:customStyle="1">
    <w:name w:val="Стиль89"/>
    <w:basedOn w:val="DefaultParagraphFont"/>
    <w:uiPriority w:val="1"/>
    <w:qFormat/>
    <w:rsid w:val="00844a5a"/>
    <w:rPr/>
  </w:style>
  <w:style w:type="character" w:styleId="99" w:customStyle="1">
    <w:name w:val="Стиль99"/>
    <w:basedOn w:val="DefaultParagraphFont"/>
    <w:uiPriority w:val="1"/>
    <w:qFormat/>
    <w:rsid w:val="00844a5a"/>
    <w:rPr>
      <w:b/>
      <w:bCs w:val="false"/>
    </w:rPr>
  </w:style>
  <w:style w:type="character" w:styleId="101" w:customStyle="1">
    <w:name w:val="Стиль101"/>
    <w:basedOn w:val="DefaultParagraphFont"/>
    <w:uiPriority w:val="1"/>
    <w:qFormat/>
    <w:rsid w:val="00844a5a"/>
    <w:rPr>
      <w:b w:val="false"/>
      <w:bCs w:val="false"/>
      <w:sz w:val="24"/>
    </w:rPr>
  </w:style>
  <w:style w:type="character" w:styleId="111" w:customStyle="1">
    <w:name w:val="Стиль111"/>
    <w:basedOn w:val="DefaultParagraphFont"/>
    <w:uiPriority w:val="1"/>
    <w:qFormat/>
    <w:rsid w:val="00844a5a"/>
    <w:rPr>
      <w:sz w:val="28"/>
    </w:rPr>
  </w:style>
  <w:style w:type="character" w:styleId="16" w:customStyle="1">
    <w:name w:val="Стиль16"/>
    <w:basedOn w:val="DefaultParagraphFont"/>
    <w:uiPriority w:val="1"/>
    <w:qFormat/>
    <w:rsid w:val="00844a5a"/>
    <w:rPr>
      <w:b w:val="false"/>
      <w:bCs w:val="false"/>
      <w:sz w:val="24"/>
    </w:rPr>
  </w:style>
  <w:style w:type="character" w:styleId="113" w:customStyle="1">
    <w:name w:val="Стиль113"/>
    <w:basedOn w:val="DefaultParagraphFont"/>
    <w:uiPriority w:val="1"/>
    <w:qFormat/>
    <w:rsid w:val="00844a5a"/>
    <w:rPr>
      <w:sz w:val="24"/>
    </w:rPr>
  </w:style>
  <w:style w:type="character" w:styleId="110" w:customStyle="1">
    <w:name w:val="Стиль110"/>
    <w:basedOn w:val="DefaultParagraphFont"/>
    <w:uiPriority w:val="1"/>
    <w:qFormat/>
    <w:rsid w:val="00844a5a"/>
    <w:rPr>
      <w:sz w:val="24"/>
    </w:rPr>
  </w:style>
  <w:style w:type="character" w:styleId="108" w:customStyle="1">
    <w:name w:val="Стиль108"/>
    <w:basedOn w:val="DefaultParagraphFont"/>
    <w:uiPriority w:val="1"/>
    <w:qFormat/>
    <w:rsid w:val="00844a5a"/>
    <w:rPr>
      <w:sz w:val="24"/>
    </w:rPr>
  </w:style>
  <w:style w:type="character" w:styleId="FontStyle24" w:customStyle="1">
    <w:name w:val="Font Style24"/>
    <w:uiPriority w:val="99"/>
    <w:qFormat/>
    <w:rsid w:val="00844a5a"/>
    <w:rPr>
      <w:rFonts w:ascii="Times New Roman" w:hAnsi="Times New Roman" w:cs="Times New Roman"/>
      <w:sz w:val="22"/>
      <w:szCs w:val="22"/>
    </w:rPr>
  </w:style>
  <w:style w:type="character" w:styleId="11" w:customStyle="1">
    <w:name w:val="Основной текст Знак1"/>
    <w:uiPriority w:val="99"/>
    <w:qFormat/>
    <w:locked/>
    <w:rsid w:val="00855ba6"/>
    <w:rPr>
      <w:rFonts w:ascii="Times New Roman" w:hAnsi="Times New Roman" w:cs="Times New Roman"/>
      <w:sz w:val="26"/>
      <w:szCs w:val="26"/>
      <w:shd w:fill="FFFFFF" w:val="clear"/>
    </w:rPr>
  </w:style>
  <w:style w:type="character" w:styleId="21" w:customStyle="1">
    <w:name w:val="Заголовок 2 Знак"/>
    <w:basedOn w:val="DefaultParagraphFont"/>
    <w:link w:val="2"/>
    <w:uiPriority w:val="9"/>
    <w:qFormat/>
    <w:rsid w:val="00bc7dc7"/>
    <w:rPr>
      <w:rFonts w:cs="Arial"/>
      <w:bCs/>
      <w:iCs/>
      <w:sz w:val="24"/>
      <w:szCs w:val="28"/>
    </w:rPr>
  </w:style>
  <w:style w:type="character" w:styleId="Style12" w:customStyle="1">
    <w:name w:val="Основной текст Знак"/>
    <w:basedOn w:val="DefaultParagraphFont"/>
    <w:link w:val="a9"/>
    <w:qFormat/>
    <w:rsid w:val="002771c4"/>
    <w:rPr>
      <w:rFonts w:ascii="Times New Roman" w:hAnsi="Times New Roman" w:eastAsia="Times New Roman" w:cs="Times New Roman"/>
      <w:szCs w:val="23"/>
      <w:lang w:eastAsia="ru-RU"/>
    </w:rPr>
  </w:style>
  <w:style w:type="character" w:styleId="Style13" w:customStyle="1">
    <w:name w:val="Основной текст с отступом Знак"/>
    <w:basedOn w:val="DefaultParagraphFont"/>
    <w:link w:val="ac"/>
    <w:qFormat/>
    <w:rsid w:val="002771c4"/>
    <w:rPr>
      <w:rFonts w:ascii="Times New Roman" w:hAnsi="Times New Roman" w:eastAsia="Times New Roman" w:cs="Times New Roman"/>
      <w:sz w:val="20"/>
      <w:szCs w:val="20"/>
      <w:lang w:eastAsia="ru-RU"/>
    </w:rPr>
  </w:style>
  <w:style w:type="character" w:styleId="Style14" w:customStyle="1">
    <w:name w:val="Верхний колонтитул Знак"/>
    <w:basedOn w:val="DefaultParagraphFont"/>
    <w:link w:val="ae"/>
    <w:uiPriority w:val="99"/>
    <w:qFormat/>
    <w:rsid w:val="00bb6528"/>
    <w:rPr/>
  </w:style>
  <w:style w:type="character" w:styleId="Style15" w:customStyle="1">
    <w:name w:val="Нижний колонтитул Знак"/>
    <w:basedOn w:val="DefaultParagraphFont"/>
    <w:link w:val="af0"/>
    <w:uiPriority w:val="99"/>
    <w:qFormat/>
    <w:rsid w:val="00bb6528"/>
    <w:rPr/>
  </w:style>
  <w:style w:type="character" w:styleId="12" w:customStyle="1">
    <w:name w:val="Заголовок 1 Знак"/>
    <w:basedOn w:val="DefaultParagraphFont"/>
    <w:link w:val="1"/>
    <w:uiPriority w:val="9"/>
    <w:qFormat/>
    <w:rsid w:val="00d12cae"/>
    <w:rPr>
      <w:rFonts w:cs="Arial"/>
      <w:b/>
      <w:bCs/>
      <w:sz w:val="24"/>
      <w:szCs w:val="32"/>
    </w:rPr>
  </w:style>
  <w:style w:type="character" w:styleId="31" w:customStyle="1">
    <w:name w:val="Заголовок 3 Знак"/>
    <w:basedOn w:val="DefaultParagraphFont"/>
    <w:link w:val="3"/>
    <w:qFormat/>
    <w:rsid w:val="00fd2329"/>
    <w:rPr>
      <w:rFonts w:cs="Arial"/>
      <w:bCs/>
      <w:sz w:val="24"/>
      <w:szCs w:val="26"/>
    </w:rPr>
  </w:style>
  <w:style w:type="character" w:styleId="Strong">
    <w:name w:val="Strong"/>
    <w:basedOn w:val="DefaultParagraphFont"/>
    <w:uiPriority w:val="22"/>
    <w:qFormat/>
    <w:rsid w:val="00d14ad1"/>
    <w:rPr>
      <w:b/>
      <w:bCs/>
    </w:rPr>
  </w:style>
  <w:style w:type="character" w:styleId="42" w:customStyle="1">
    <w:name w:val="Заголовок 4 Знак"/>
    <w:basedOn w:val="DefaultParagraphFont"/>
    <w:link w:val="4"/>
    <w:uiPriority w:val="9"/>
    <w:qFormat/>
    <w:rsid w:val="00be4b1d"/>
    <w:rPr>
      <w:rFonts w:ascii="Calibri" w:hAnsi="Calibri" w:eastAsia="Times New Roman" w:cs="Times New Roman"/>
      <w:b/>
      <w:bCs/>
      <w:sz w:val="28"/>
      <w:szCs w:val="28"/>
    </w:rPr>
  </w:style>
  <w:style w:type="character" w:styleId="Tovtitlehref" w:customStyle="1">
    <w:name w:val="tov_title_href"/>
    <w:basedOn w:val="DefaultParagraphFont"/>
    <w:qFormat/>
    <w:rsid w:val="008e1202"/>
    <w:rPr/>
  </w:style>
  <w:style w:type="character" w:styleId="Style16">
    <w:name w:val="Интернет-ссылка"/>
    <w:basedOn w:val="DefaultParagraphFont"/>
    <w:uiPriority w:val="99"/>
    <w:semiHidden/>
    <w:unhideWhenUsed/>
    <w:rsid w:val="000c6872"/>
    <w:rPr>
      <w:color w:val="0000FF"/>
      <w:u w:val="single"/>
    </w:rPr>
  </w:style>
  <w:style w:type="character" w:styleId="Style17" w:customStyle="1">
    <w:name w:val="Текст Знак"/>
    <w:basedOn w:val="DefaultParagraphFont"/>
    <w:link w:val="af7"/>
    <w:uiPriority w:val="99"/>
    <w:semiHidden/>
    <w:qFormat/>
    <w:rsid w:val="000b21e1"/>
    <w:rPr>
      <w:rFonts w:ascii="Consolas" w:hAnsi="Consolas" w:eastAsia="Calibri" w:cs="Consolas" w:eastAsiaTheme="minorHAnsi"/>
      <w:sz w:val="21"/>
      <w:szCs w:val="21"/>
    </w:rPr>
  </w:style>
  <w:style w:type="character" w:styleId="Z" w:customStyle="1">
    <w:name w:val="z-Начало формы Знак"/>
    <w:basedOn w:val="DefaultParagraphFont"/>
    <w:link w:val="z-"/>
    <w:uiPriority w:val="99"/>
    <w:semiHidden/>
    <w:qFormat/>
    <w:rsid w:val="00be01da"/>
    <w:rPr>
      <w:rFonts w:ascii="Arial" w:hAnsi="Arial" w:cs="Arial"/>
      <w:vanish/>
      <w:sz w:val="16"/>
      <w:szCs w:val="16"/>
    </w:rPr>
  </w:style>
  <w:style w:type="character" w:styleId="Z1" w:customStyle="1">
    <w:name w:val="z-Конец формы Знак"/>
    <w:basedOn w:val="DefaultParagraphFont"/>
    <w:link w:val="z-1"/>
    <w:uiPriority w:val="99"/>
    <w:qFormat/>
    <w:rsid w:val="00be01da"/>
    <w:rPr>
      <w:rFonts w:ascii="Arial" w:hAnsi="Arial" w:cs="Arial"/>
      <w:vanish/>
      <w:sz w:val="16"/>
      <w:szCs w:val="16"/>
    </w:rPr>
  </w:style>
  <w:style w:type="character" w:styleId="Separator" w:customStyle="1">
    <w:name w:val="separator"/>
    <w:basedOn w:val="DefaultParagraphFont"/>
    <w:qFormat/>
    <w:rsid w:val="00be01da"/>
    <w:rPr/>
  </w:style>
  <w:style w:type="character" w:styleId="Pricevalue" w:customStyle="1">
    <w:name w:val="price_value"/>
    <w:basedOn w:val="DefaultParagraphFont"/>
    <w:qFormat/>
    <w:rsid w:val="00be01da"/>
    <w:rPr/>
  </w:style>
  <w:style w:type="character" w:styleId="Pricecurrency" w:customStyle="1">
    <w:name w:val="price_currency"/>
    <w:basedOn w:val="DefaultParagraphFont"/>
    <w:qFormat/>
    <w:rsid w:val="00be01da"/>
    <w:rPr/>
  </w:style>
  <w:style w:type="character" w:styleId="Blocktitle" w:customStyle="1">
    <w:name w:val="block_title"/>
    <w:basedOn w:val="DefaultParagraphFont"/>
    <w:qFormat/>
    <w:rsid w:val="00be01da"/>
    <w:rPr/>
  </w:style>
  <w:style w:type="character" w:styleId="Value" w:customStyle="1">
    <w:name w:val="value"/>
    <w:basedOn w:val="DefaultParagraphFont"/>
    <w:qFormat/>
    <w:rsid w:val="00be01da"/>
    <w:rPr/>
  </w:style>
  <w:style w:type="character" w:styleId="Showclass" w:customStyle="1">
    <w:name w:val="show_class"/>
    <w:basedOn w:val="DefaultParagraphFont"/>
    <w:qFormat/>
    <w:rsid w:val="00be01da"/>
    <w:rPr/>
  </w:style>
  <w:style w:type="character" w:styleId="Ikselectlinktext" w:customStyle="1">
    <w:name w:val="ik_select_link_text"/>
    <w:basedOn w:val="DefaultParagraphFont"/>
    <w:qFormat/>
    <w:rsid w:val="00be01da"/>
    <w:rPr/>
  </w:style>
  <w:style w:type="character" w:styleId="Bigbtn" w:customStyle="1">
    <w:name w:val="big_btn"/>
    <w:basedOn w:val="DefaultParagraphFont"/>
    <w:qFormat/>
    <w:rsid w:val="00be01da"/>
    <w:rPr/>
  </w:style>
  <w:style w:type="character" w:styleId="Transparent" w:customStyle="1">
    <w:name w:val="transparent"/>
    <w:basedOn w:val="DefaultParagraphFont"/>
    <w:qFormat/>
    <w:rsid w:val="00be01da"/>
    <w:rPr/>
  </w:style>
  <w:style w:type="character" w:styleId="Videolinktext" w:customStyle="1">
    <w:name w:val="video-link--text"/>
    <w:basedOn w:val="DefaultParagraphFont"/>
    <w:qFormat/>
    <w:rsid w:val="00be01da"/>
    <w:rPr/>
  </w:style>
  <w:style w:type="character" w:styleId="Phonewrap" w:customStyle="1">
    <w:name w:val="phone_wrap"/>
    <w:basedOn w:val="DefaultParagraphFont"/>
    <w:qFormat/>
    <w:rsid w:val="00be01da"/>
    <w:rPr/>
  </w:style>
  <w:style w:type="character" w:styleId="Ltchatheadertxt" w:customStyle="1">
    <w:name w:val="lt-chat-header__txt"/>
    <w:basedOn w:val="DefaultParagraphFont"/>
    <w:qFormat/>
    <w:rsid w:val="00be01da"/>
    <w:rPr/>
  </w:style>
  <w:style w:type="character" w:styleId="Ltbaloontxt" w:customStyle="1">
    <w:name w:val="lt-baloon__txt"/>
    <w:basedOn w:val="DefaultParagraphFont"/>
    <w:qFormat/>
    <w:rsid w:val="00be01da"/>
    <w:rPr/>
  </w:style>
  <w:style w:type="character" w:styleId="Ltlabelblocktxt" w:customStyle="1">
    <w:name w:val="lt-label-block__txt"/>
    <w:basedOn w:val="DefaultParagraphFont"/>
    <w:qFormat/>
    <w:rsid w:val="00be01da"/>
    <w:rPr/>
  </w:style>
  <w:style w:type="character" w:styleId="Child" w:customStyle="1">
    <w:name w:val="child"/>
    <w:basedOn w:val="DefaultParagraphFont"/>
    <w:qFormat/>
    <w:rsid w:val="00be01da"/>
    <w:rPr/>
  </w:style>
  <w:style w:type="character" w:styleId="ListLabel1">
    <w:name w:val="ListLabel 1"/>
    <w:qFormat/>
    <w:rPr>
      <w:b w:val="false"/>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eastAsia="Times New Roman" w:cs="Times New Roman"/>
      <w:sz w:val="22"/>
      <w:szCs w:val="22"/>
    </w:rPr>
  </w:style>
  <w:style w:type="character" w:styleId="ListLabel12">
    <w:name w:val="ListLabel 12"/>
    <w:qFormat/>
    <w:rPr>
      <w:rFonts w:cs="Times New Roman"/>
      <w:b/>
      <w:bCs w:val="false"/>
      <w:i w:val="false"/>
      <w:iCs w:val="false"/>
      <w:caps w:val="false"/>
      <w:smallCaps w:val="false"/>
      <w:strike w:val="false"/>
      <w:dstrike w:val="false"/>
      <w:outline w:val="false"/>
      <w:shadow w:val="false"/>
      <w:emboss w:val="false"/>
      <w:imprint w:val="false"/>
      <w:vanish w:val="false"/>
      <w:color w:val="00000A"/>
      <w:spacing w:val="0"/>
      <w:position w:val="0"/>
      <w:sz w:val="24"/>
      <w:u w:val="none"/>
      <w:vertAlign w:val="baseline"/>
      <w:em w:val="none"/>
    </w:rPr>
  </w:style>
  <w:style w:type="character" w:styleId="ListLabel13">
    <w:name w:val="ListLabel 13"/>
    <w:qFormat/>
    <w:rPr>
      <w:rFonts w:cs="Times New Roman"/>
      <w:b/>
      <w:bCs w:val="false"/>
      <w:i w:val="false"/>
      <w:iCs w:val="false"/>
      <w:caps w:val="false"/>
      <w:smallCaps w:val="false"/>
      <w:strike w:val="false"/>
      <w:dstrike w:val="false"/>
      <w:outline w:val="false"/>
      <w:shadow w:val="false"/>
      <w:emboss w:val="false"/>
      <w:imprint w:val="false"/>
      <w:vanish w:val="false"/>
      <w:color w:val="00000A"/>
      <w:spacing w:val="0"/>
      <w:position w:val="0"/>
      <w:sz w:val="24"/>
      <w:u w:val="none"/>
      <w:vertAlign w:val="baseline"/>
      <w:em w:val="none"/>
    </w:rPr>
  </w:style>
  <w:style w:type="character" w:styleId="ListLabel14">
    <w:name w:val="ListLabel 14"/>
    <w:qFormat/>
    <w:rPr>
      <w:rFonts w:cs="Times New Roman"/>
      <w:b/>
      <w:bCs w:val="false"/>
      <w:i w:val="false"/>
      <w:iCs w:val="false"/>
      <w:caps w:val="false"/>
      <w:smallCaps w:val="false"/>
      <w:strike w:val="false"/>
      <w:dstrike w:val="false"/>
      <w:outline w:val="false"/>
      <w:shadow w:val="false"/>
      <w:emboss w:val="false"/>
      <w:imprint w:val="false"/>
      <w:vanish w:val="false"/>
      <w:color w:val="00000A"/>
      <w:spacing w:val="0"/>
      <w:position w:val="0"/>
      <w:sz w:val="24"/>
      <w:u w:val="none"/>
      <w:vertAlign w:val="baseline"/>
      <w:em w:val="none"/>
    </w:rPr>
  </w:style>
  <w:style w:type="character" w:styleId="ListLabel15">
    <w:name w:val="ListLabel 15"/>
    <w:qFormat/>
    <w:rPr>
      <w:sz w:val="24"/>
      <w:szCs w:val="24"/>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rFonts w:cs="Times New Roman"/>
      <w:b w:val="false"/>
      <w:sz w:val="24"/>
      <w:szCs w:val="24"/>
    </w:rPr>
  </w:style>
  <w:style w:type="character" w:styleId="ListLabel44">
    <w:name w:val="ListLabel 44"/>
    <w:qFormat/>
    <w:rPr>
      <w:rFonts w:cs="Times New Roman"/>
      <w:b/>
      <w:bCs w:val="false"/>
      <w:i w:val="false"/>
      <w:iCs w:val="false"/>
      <w:caps w:val="false"/>
      <w:smallCaps w:val="false"/>
      <w:strike w:val="false"/>
      <w:dstrike w:val="false"/>
      <w:outline w:val="false"/>
      <w:shadow w:val="false"/>
      <w:emboss w:val="false"/>
      <w:imprint w:val="false"/>
      <w:vanish w:val="false"/>
      <w:color w:val="00000A"/>
      <w:spacing w:val="0"/>
      <w:position w:val="0"/>
      <w:sz w:val="24"/>
      <w:u w:val="none"/>
      <w:vertAlign w:val="baseline"/>
      <w:em w:val="none"/>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b/>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paragraph" w:styleId="Style18">
    <w:name w:val="Заголовок"/>
    <w:basedOn w:val="Normal"/>
    <w:next w:val="Style19"/>
    <w:qFormat/>
    <w:pPr>
      <w:keepNext/>
      <w:spacing w:before="240" w:after="120"/>
    </w:pPr>
    <w:rPr>
      <w:rFonts w:ascii="Liberation Sans" w:hAnsi="Liberation Sans" w:eastAsia="Noto Sans CJK SC Regular" w:cs="FreeSans"/>
      <w:sz w:val="28"/>
      <w:szCs w:val="28"/>
    </w:rPr>
  </w:style>
  <w:style w:type="paragraph" w:styleId="Style19">
    <w:name w:val="Body Text"/>
    <w:basedOn w:val="Normal"/>
    <w:link w:val="aa"/>
    <w:rsid w:val="002771c4"/>
    <w:pPr/>
    <w:rPr>
      <w:szCs w:val="23"/>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BalloonText">
    <w:name w:val="Balloon Text"/>
    <w:basedOn w:val="Normal"/>
    <w:link w:val="a4"/>
    <w:uiPriority w:val="99"/>
    <w:semiHidden/>
    <w:unhideWhenUsed/>
    <w:qFormat/>
    <w:rsid w:val="00844a5a"/>
    <w:pPr/>
    <w:rPr>
      <w:rFonts w:ascii="Tahoma" w:hAnsi="Tahoma" w:cs="Tahoma"/>
      <w:sz w:val="16"/>
      <w:szCs w:val="16"/>
    </w:rPr>
  </w:style>
  <w:style w:type="paragraph" w:styleId="ListParagraph">
    <w:name w:val="List Paragraph"/>
    <w:basedOn w:val="Normal"/>
    <w:uiPriority w:val="34"/>
    <w:qFormat/>
    <w:rsid w:val="00844a5a"/>
    <w:pPr>
      <w:spacing w:before="0" w:after="0"/>
      <w:ind w:left="720" w:hanging="0"/>
      <w:contextualSpacing/>
    </w:pPr>
    <w:rPr/>
  </w:style>
  <w:style w:type="paragraph" w:styleId="Style23" w:customStyle="1">
    <w:name w:val="[Ростех] Простой текст (Без уровня)"/>
    <w:link w:val="a6"/>
    <w:uiPriority w:val="99"/>
    <w:qFormat/>
    <w:rsid w:val="00844a5a"/>
    <w:pPr>
      <w:widowControl/>
      <w:suppressAutoHyphens w:val="true"/>
      <w:bidi w:val="0"/>
      <w:spacing w:before="120" w:after="0"/>
      <w:jc w:val="both"/>
    </w:pPr>
    <w:rPr>
      <w:rFonts w:ascii="Proxima Nova ExCn Rg" w:hAnsi="Proxima Nova ExCn Rg" w:eastAsia="Times New Roman" w:cs="Times New Roman"/>
      <w:color w:val="auto"/>
      <w:sz w:val="28"/>
      <w:szCs w:val="28"/>
      <w:lang w:val="ru-RU" w:eastAsia="ru-RU" w:bidi="ar-SA"/>
    </w:rPr>
  </w:style>
  <w:style w:type="paragraph" w:styleId="43" w:customStyle="1">
    <w:name w:val="[Ростех] Текст Пункта (Уровень 4)"/>
    <w:link w:val="41"/>
    <w:uiPriority w:val="99"/>
    <w:qFormat/>
    <w:rsid w:val="00844a5a"/>
    <w:pPr>
      <w:widowControl/>
      <w:suppressAutoHyphens w:val="true"/>
      <w:bidi w:val="0"/>
      <w:spacing w:before="120" w:after="0"/>
      <w:ind w:left="1134" w:hanging="1134"/>
      <w:jc w:val="both"/>
      <w:outlineLvl w:val="3"/>
    </w:pPr>
    <w:rPr>
      <w:rFonts w:ascii="Proxima Nova ExCn Rg" w:hAnsi="Proxima Nova ExCn Rg" w:eastAsia="Times New Roman" w:cs="Times New Roman"/>
      <w:color w:val="auto"/>
      <w:sz w:val="28"/>
      <w:szCs w:val="28"/>
      <w:lang w:val="ru-RU" w:eastAsia="ru-RU" w:bidi="ar-SA"/>
    </w:rPr>
  </w:style>
  <w:style w:type="paragraph" w:styleId="Default" w:customStyle="1">
    <w:name w:val="Default"/>
    <w:qFormat/>
    <w:rsid w:val="00844a5a"/>
    <w:pPr>
      <w:widowControl/>
      <w:bidi w:val="0"/>
      <w:jc w:val="left"/>
    </w:pPr>
    <w:rPr>
      <w:rFonts w:ascii="Candara" w:hAnsi="Candara" w:cs="Candara" w:eastAsia="Times New Roman"/>
      <w:color w:val="000000"/>
      <w:sz w:val="24"/>
      <w:szCs w:val="24"/>
      <w:lang w:val="ru-RU" w:eastAsia="ru-RU" w:bidi="ar-SA"/>
    </w:rPr>
  </w:style>
  <w:style w:type="paragraph" w:styleId="NoSpacing">
    <w:name w:val="No Spacing"/>
    <w:qFormat/>
    <w:rsid w:val="002771c4"/>
    <w:pPr>
      <w:widowControl/>
      <w:suppressAutoHyphens w:val="true"/>
      <w:bidi w:val="0"/>
      <w:jc w:val="left"/>
    </w:pPr>
    <w:rPr>
      <w:rFonts w:ascii="Calibri" w:hAnsi="Calibri" w:cs="Calibri" w:eastAsia="Times New Roman"/>
      <w:color w:val="auto"/>
      <w:sz w:val="24"/>
      <w:szCs w:val="20"/>
      <w:lang w:eastAsia="zh-CN" w:val="ru-RU" w:bidi="ar-SA"/>
    </w:rPr>
  </w:style>
  <w:style w:type="paragraph" w:styleId="Style24">
    <w:name w:val="Body Text Indent"/>
    <w:basedOn w:val="Normal"/>
    <w:link w:val="ad"/>
    <w:rsid w:val="002771c4"/>
    <w:pPr>
      <w:widowControl w:val="false"/>
      <w:spacing w:before="0" w:after="120"/>
      <w:ind w:left="283" w:hanging="0"/>
    </w:pPr>
    <w:rPr>
      <w:sz w:val="20"/>
      <w:szCs w:val="20"/>
    </w:rPr>
  </w:style>
  <w:style w:type="paragraph" w:styleId="Style25">
    <w:name w:val="Header"/>
    <w:basedOn w:val="Normal"/>
    <w:link w:val="af"/>
    <w:uiPriority w:val="99"/>
    <w:unhideWhenUsed/>
    <w:rsid w:val="00bb6528"/>
    <w:pPr>
      <w:tabs>
        <w:tab w:val="center" w:pos="4677" w:leader="none"/>
        <w:tab w:val="right" w:pos="9355" w:leader="none"/>
      </w:tabs>
    </w:pPr>
    <w:rPr/>
  </w:style>
  <w:style w:type="paragraph" w:styleId="Style26">
    <w:name w:val="Footer"/>
    <w:basedOn w:val="Normal"/>
    <w:link w:val="af1"/>
    <w:uiPriority w:val="99"/>
    <w:unhideWhenUsed/>
    <w:rsid w:val="00bb6528"/>
    <w:pPr>
      <w:tabs>
        <w:tab w:val="center" w:pos="4677" w:leader="none"/>
        <w:tab w:val="right" w:pos="9355" w:leader="none"/>
      </w:tabs>
    </w:pPr>
    <w:rPr/>
  </w:style>
  <w:style w:type="paragraph" w:styleId="Style27" w:customStyle="1">
    <w:name w:val="Прижатый влево"/>
    <w:basedOn w:val="Normal"/>
    <w:uiPriority w:val="99"/>
    <w:qFormat/>
    <w:rsid w:val="00ac2394"/>
    <w:pPr>
      <w:widowControl w:val="false"/>
    </w:pPr>
    <w:rPr>
      <w:rFonts w:ascii="Arial" w:hAnsi="Arial" w:cs="Arial"/>
      <w:sz w:val="26"/>
      <w:szCs w:val="26"/>
    </w:rPr>
  </w:style>
  <w:style w:type="paragraph" w:styleId="Style28" w:customStyle="1">
    <w:name w:val="Нормальный (таблица)"/>
    <w:basedOn w:val="Normal"/>
    <w:uiPriority w:val="99"/>
    <w:qFormat/>
    <w:rsid w:val="00ac2394"/>
    <w:pPr>
      <w:widowControl w:val="false"/>
      <w:jc w:val="both"/>
    </w:pPr>
    <w:rPr>
      <w:rFonts w:ascii="Arial" w:hAnsi="Arial" w:cs="Arial"/>
      <w:sz w:val="26"/>
      <w:szCs w:val="26"/>
    </w:rPr>
  </w:style>
  <w:style w:type="paragraph" w:styleId="NormalWeb">
    <w:name w:val="Normal (Web)"/>
    <w:basedOn w:val="Normal"/>
    <w:uiPriority w:val="99"/>
    <w:unhideWhenUsed/>
    <w:qFormat/>
    <w:rsid w:val="00a3704d"/>
    <w:pPr>
      <w:spacing w:beforeAutospacing="1" w:afterAutospacing="1"/>
    </w:pPr>
    <w:rPr/>
  </w:style>
  <w:style w:type="paragraph" w:styleId="ConsNormal" w:customStyle="1">
    <w:name w:val="ConsNormal"/>
    <w:qFormat/>
    <w:rsid w:val="00a3704d"/>
    <w:pPr>
      <w:widowControl w:val="false"/>
      <w:bidi w:val="0"/>
      <w:ind w:firstLine="720"/>
      <w:jc w:val="left"/>
    </w:pPr>
    <w:rPr>
      <w:rFonts w:ascii="Arial" w:hAnsi="Arial" w:eastAsia="Times New Roman" w:cs="Times New Roman"/>
      <w:color w:val="auto"/>
      <w:sz w:val="24"/>
      <w:szCs w:val="20"/>
      <w:lang w:val="ru-RU" w:eastAsia="ru-RU" w:bidi="ar-SA"/>
    </w:rPr>
  </w:style>
  <w:style w:type="paragraph" w:styleId="PlainText">
    <w:name w:val="Plain Text"/>
    <w:basedOn w:val="Normal"/>
    <w:link w:val="af8"/>
    <w:uiPriority w:val="99"/>
    <w:semiHidden/>
    <w:unhideWhenUsed/>
    <w:qFormat/>
    <w:rsid w:val="000b21e1"/>
    <w:pPr/>
    <w:rPr>
      <w:rFonts w:ascii="Consolas" w:hAnsi="Consolas" w:eastAsia="Calibri" w:cs="Consolas" w:eastAsiaTheme="minorHAnsi"/>
      <w:sz w:val="21"/>
      <w:szCs w:val="21"/>
    </w:rPr>
  </w:style>
  <w:style w:type="paragraph" w:styleId="HTMLTopofForm">
    <w:name w:val="HTML Top of Form"/>
    <w:basedOn w:val="Normal"/>
    <w:link w:val="z-0"/>
    <w:uiPriority w:val="99"/>
    <w:semiHidden/>
    <w:unhideWhenUsed/>
    <w:qFormat/>
    <w:rsid w:val="00be01da"/>
    <w:pPr>
      <w:pBdr>
        <w:bottom w:val="single" w:sz="6" w:space="1" w:color="00000A"/>
      </w:pBdr>
      <w:jc w:val="center"/>
    </w:pPr>
    <w:rPr>
      <w:rFonts w:ascii="Arial" w:hAnsi="Arial" w:cs="Arial"/>
      <w:vanish/>
      <w:sz w:val="16"/>
      <w:szCs w:val="16"/>
    </w:rPr>
  </w:style>
  <w:style w:type="paragraph" w:styleId="HTMLBottomofForm">
    <w:name w:val="HTML Bottom of Form"/>
    <w:basedOn w:val="Normal"/>
    <w:link w:val="z-2"/>
    <w:uiPriority w:val="99"/>
    <w:unhideWhenUsed/>
    <w:qFormat/>
    <w:rsid w:val="00be01da"/>
    <w:pPr>
      <w:pBdr>
        <w:top w:val="single" w:sz="6" w:space="1" w:color="00000A"/>
      </w:pBdr>
      <w:jc w:val="center"/>
    </w:pPr>
    <w:rPr>
      <w:rFonts w:ascii="Arial" w:hAnsi="Arial" w:cs="Arial"/>
      <w:vanish/>
      <w:sz w:val="16"/>
      <w:szCs w:val="16"/>
    </w:rPr>
  </w:style>
  <w:style w:type="paragraph" w:styleId="Ltphoneflipperinnertxt" w:customStyle="1">
    <w:name w:val="lt-phone-flipper-inner__txt"/>
    <w:basedOn w:val="Normal"/>
    <w:qFormat/>
    <w:rsid w:val="00be01da"/>
    <w:pPr>
      <w:spacing w:beforeAutospacing="1" w:afterAutospacing="1"/>
    </w:pPr>
    <w:rPr/>
  </w:style>
  <w:style w:type="paragraph" w:styleId="Style29">
    <w:name w:val="Содержимое врезки"/>
    <w:basedOn w:val="Normal"/>
    <w:qFormat/>
    <w:pPr/>
    <w:rPr/>
  </w:style>
  <w:style w:type="paragraph" w:styleId="Style30">
    <w:name w:val="Содержимое таблицы"/>
    <w:basedOn w:val="Normal"/>
    <w:qFormat/>
    <w:pPr/>
    <w:rPr/>
  </w:style>
  <w:style w:type="paragraph" w:styleId="Style31">
    <w:name w:val="Заголовок таблицы"/>
    <w:basedOn w:val="Style30"/>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59"/>
    <w:rsid w:val="00844a5a"/>
    <w:rPr>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B5459-9450-4DF0-AF49-26AC3320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Application>LibreOffice/5.1.6.2$Linux_X86_64 LibreOffice_project/10m0$Build-2</Application>
  <Pages>4</Pages>
  <Words>518</Words>
  <Characters>3439</Characters>
  <CharactersWithSpaces>3977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2019-05-23T09:52:00Z</dcterms:created>
  <dc:creator>palady</dc:creator>
  <dc:description/>
  <dc:language>ru-RU</dc:language>
  <cp:lastModifiedBy/>
  <cp:lastPrinted>2019-09-11T09:22:00Z</cp:lastPrinted>
  <dcterms:modified xsi:type="dcterms:W3CDTF">2019-10-22T20:06:20Z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