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A" w:rsidRDefault="00DF332A" w:rsidP="00DF332A">
      <w:pPr>
        <w:pStyle w:val="ac"/>
        <w:rPr>
          <w:bCs w:val="0"/>
          <w:sz w:val="28"/>
          <w:szCs w:val="28"/>
        </w:rPr>
      </w:pPr>
      <w:r>
        <w:rPr>
          <w:bCs w:val="0"/>
          <w:sz w:val="22"/>
          <w:szCs w:val="22"/>
        </w:rPr>
        <w:t>Общество с ограниченной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2"/>
          <w:szCs w:val="22"/>
        </w:rPr>
        <w:t>ответственностью</w:t>
      </w:r>
    </w:p>
    <w:p w:rsidR="00DF332A" w:rsidRDefault="00DF332A" w:rsidP="00DF332A">
      <w:pPr>
        <w:pStyle w:val="ac"/>
        <w:rPr>
          <w:bCs w:val="0"/>
          <w:szCs w:val="44"/>
        </w:rPr>
      </w:pPr>
      <w:r>
        <w:rPr>
          <w:bCs w:val="0"/>
          <w:szCs w:val="44"/>
        </w:rPr>
        <w:t>«</w:t>
      </w:r>
      <w:proofErr w:type="spellStart"/>
      <w:r>
        <w:rPr>
          <w:bCs w:val="0"/>
          <w:szCs w:val="44"/>
        </w:rPr>
        <w:t>Стройкомби</w:t>
      </w:r>
      <w:proofErr w:type="spellEnd"/>
      <w:r>
        <w:rPr>
          <w:bCs w:val="0"/>
          <w:szCs w:val="44"/>
        </w:rPr>
        <w:t>»</w:t>
      </w:r>
    </w:p>
    <w:p w:rsidR="00DF332A" w:rsidRDefault="00DF332A" w:rsidP="00DF332A">
      <w:pPr>
        <w:pStyle w:val="ac"/>
        <w:jc w:val="left"/>
        <w:rPr>
          <w:rFonts w:ascii="Arial" w:hAnsi="Arial" w:cs="Arial"/>
          <w:bCs w:val="0"/>
          <w:sz w:val="8"/>
          <w:szCs w:val="8"/>
        </w:rPr>
      </w:pPr>
    </w:p>
    <w:p w:rsidR="00DF332A" w:rsidRPr="00DF332A" w:rsidRDefault="00DF332A" w:rsidP="00DF332A">
      <w:pPr>
        <w:pStyle w:val="ac"/>
        <w:jc w:val="left"/>
        <w:rPr>
          <w:rFonts w:ascii="Arial" w:hAnsi="Arial" w:cs="Arial"/>
          <w:bCs w:val="0"/>
          <w:sz w:val="16"/>
          <w:szCs w:val="16"/>
          <w:lang w:val="ru-RU"/>
        </w:rPr>
      </w:pPr>
      <w:r>
        <w:rPr>
          <w:rFonts w:ascii="Arial" w:hAnsi="Arial" w:cs="Arial"/>
          <w:bCs w:val="0"/>
          <w:sz w:val="16"/>
          <w:szCs w:val="16"/>
        </w:rPr>
        <w:t>_________________________________________________________________________________________________________</w:t>
      </w:r>
    </w:p>
    <w:p w:rsidR="00DF332A" w:rsidRDefault="00DF332A" w:rsidP="00DF332A">
      <w:pPr>
        <w:pStyle w:val="ac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Юридический адрес: 140083, Московская область, г. Лыткарино, ул. Парковая, станция Заводская, стр. 3.</w:t>
      </w:r>
    </w:p>
    <w:p w:rsidR="00DF332A" w:rsidRDefault="00DF332A" w:rsidP="00DF332A">
      <w:pPr>
        <w:pStyle w:val="ac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ОГРН: 1065026001590, ИНН: 5026116520, КПП: 502601001, Р/С: 40702810340240103408</w:t>
      </w:r>
    </w:p>
    <w:p w:rsidR="00DF332A" w:rsidRDefault="00DF332A" w:rsidP="00DF332A">
      <w:pPr>
        <w:pStyle w:val="ac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в Сбербанке РФ Люберецкое ОСБ  № 7809, К/С: 30101810400000000225, БИК: 044525225</w:t>
      </w:r>
    </w:p>
    <w:p w:rsidR="00DF332A" w:rsidRPr="00EB4B4F" w:rsidRDefault="00DF332A" w:rsidP="00DF332A">
      <w:pPr>
        <w:pStyle w:val="ac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</w:rPr>
        <w:t>ОКПО: 93649182, ОКВЭД: 24.30, 24.62, 26.66, 51.53, Телефон/факс: (495) 552-09-95, 552-28-65</w:t>
      </w:r>
    </w:p>
    <w:p w:rsidR="00DF332A" w:rsidRDefault="009E510B" w:rsidP="00DF332A">
      <w:pPr>
        <w:pStyle w:val="ac"/>
        <w:rPr>
          <w:bCs w:val="0"/>
          <w:sz w:val="24"/>
          <w:lang w:val="ru-RU"/>
        </w:rPr>
      </w:pPr>
      <w:hyperlink r:id="rId8" w:history="1">
        <w:r w:rsidR="00DF332A" w:rsidRPr="009127A6">
          <w:rPr>
            <w:rStyle w:val="ae"/>
            <w:bCs w:val="0"/>
            <w:sz w:val="24"/>
            <w:lang w:val="en-US"/>
          </w:rPr>
          <w:t>www</w:t>
        </w:r>
        <w:r w:rsidR="00DF332A" w:rsidRPr="009127A6">
          <w:rPr>
            <w:rStyle w:val="ae"/>
            <w:bCs w:val="0"/>
            <w:sz w:val="24"/>
            <w:lang w:val="ru-RU"/>
          </w:rPr>
          <w:t>.</w:t>
        </w:r>
        <w:proofErr w:type="spellStart"/>
        <w:r w:rsidR="00DF332A" w:rsidRPr="009127A6">
          <w:rPr>
            <w:rStyle w:val="ae"/>
            <w:bCs w:val="0"/>
            <w:sz w:val="24"/>
            <w:lang w:val="ru-RU"/>
          </w:rPr>
          <w:t>альмира.рф</w:t>
        </w:r>
        <w:proofErr w:type="spellEnd"/>
      </w:hyperlink>
    </w:p>
    <w:p w:rsidR="00DF332A" w:rsidRDefault="00DF332A" w:rsidP="00DF332A">
      <w:pPr>
        <w:pStyle w:val="ac"/>
        <w:rPr>
          <w:bCs w:val="0"/>
          <w:sz w:val="24"/>
          <w:lang w:val="ru-RU"/>
        </w:rPr>
      </w:pPr>
    </w:p>
    <w:p w:rsidR="00DF332A" w:rsidRPr="006E143E" w:rsidRDefault="00DF332A" w:rsidP="00DF332A">
      <w:pPr>
        <w:pStyle w:val="ac"/>
        <w:rPr>
          <w:bCs w:val="0"/>
          <w:sz w:val="24"/>
          <w:lang w:val="ru-RU"/>
        </w:rPr>
      </w:pPr>
    </w:p>
    <w:p w:rsidR="00DF332A" w:rsidRDefault="00DF332A" w:rsidP="00DF332A">
      <w:pPr>
        <w:pStyle w:val="2"/>
        <w:shd w:val="clear" w:color="auto" w:fill="FFFFFF" w:themeFill="background1"/>
        <w:spacing w:before="0" w:beforeAutospacing="0" w:after="0" w:afterAutospacing="0"/>
        <w:ind w:left="1590"/>
        <w:rPr>
          <w:sz w:val="28"/>
        </w:rPr>
      </w:pPr>
    </w:p>
    <w:p w:rsidR="009D6111" w:rsidRPr="009D6111" w:rsidRDefault="00F63C14" w:rsidP="00DF332A">
      <w:pPr>
        <w:pStyle w:val="2"/>
        <w:shd w:val="clear" w:color="auto" w:fill="FFFFFF" w:themeFill="background1"/>
        <w:spacing w:before="0" w:beforeAutospacing="0" w:after="0" w:afterAutospacing="0"/>
        <w:ind w:left="1590"/>
        <w:rPr>
          <w:sz w:val="28"/>
        </w:rPr>
      </w:pPr>
      <w:r w:rsidRPr="00F63C14">
        <w:rPr>
          <w:sz w:val="28"/>
        </w:rPr>
        <w:t xml:space="preserve">Описание: </w:t>
      </w:r>
      <w:r w:rsidR="009D6111">
        <w:rPr>
          <w:sz w:val="28"/>
        </w:rPr>
        <w:t xml:space="preserve">  </w:t>
      </w:r>
      <w:r w:rsidR="009D6111" w:rsidRPr="009D6111">
        <w:rPr>
          <w:sz w:val="28"/>
        </w:rPr>
        <w:t>Краска Фасадная "БАЗА-С"</w:t>
      </w:r>
    </w:p>
    <w:tbl>
      <w:tblPr>
        <w:tblStyle w:val="a9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644"/>
      </w:tblGrid>
      <w:tr w:rsidR="00F63C14" w:rsidRPr="00F63C14" w:rsidTr="00DF332A">
        <w:trPr>
          <w:trHeight w:val="3022"/>
        </w:trPr>
        <w:tc>
          <w:tcPr>
            <w:tcW w:w="4003" w:type="dxa"/>
          </w:tcPr>
          <w:p w:rsidR="00F63C14" w:rsidRDefault="00F63C14" w:rsidP="00DF332A">
            <w:pPr>
              <w:shd w:val="clear" w:color="auto" w:fill="FFFFFF" w:themeFill="background1"/>
              <w:jc w:val="center"/>
            </w:pPr>
          </w:p>
          <w:p w:rsidR="00F63C14" w:rsidRDefault="009D6111" w:rsidP="00DF332A">
            <w:pPr>
              <w:shd w:val="clear" w:color="auto" w:fill="FFFFFF" w:themeFill="background1"/>
              <w:jc w:val="center"/>
            </w:pPr>
            <w:r w:rsidRPr="00DF332A">
              <w:rPr>
                <w:noProof/>
                <w:shd w:val="clear" w:color="auto" w:fill="FFFFFF" w:themeFill="background1"/>
                <w:lang w:eastAsia="ru-RU"/>
              </w:rPr>
              <w:drawing>
                <wp:inline distT="0" distB="0" distL="0" distR="0" wp14:anchorId="25257075" wp14:editId="2857F905">
                  <wp:extent cx="2372678" cy="1790700"/>
                  <wp:effectExtent l="0" t="0" r="8890" b="0"/>
                  <wp:docPr id="2" name="Рисунок 2" descr="http://almira.su/storage/f/5/5/6/53.318x2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mira.su/storage/f/5/5/6/53.318x2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678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C14" w:rsidRPr="00F63C14" w:rsidRDefault="00F63C14" w:rsidP="00DF332A">
            <w:pPr>
              <w:shd w:val="clear" w:color="auto" w:fill="FFFFFF" w:themeFill="background1"/>
            </w:pPr>
          </w:p>
        </w:tc>
        <w:tc>
          <w:tcPr>
            <w:tcW w:w="5644" w:type="dxa"/>
          </w:tcPr>
          <w:p w:rsidR="009D6111" w:rsidRDefault="009D6111" w:rsidP="00DF332A">
            <w:pPr>
              <w:pStyle w:val="2"/>
              <w:shd w:val="clear" w:color="auto" w:fill="FFFFFF" w:themeFill="background1"/>
              <w:spacing w:before="0" w:beforeAutospacing="0" w:after="75" w:afterAutospacing="0"/>
              <w:ind w:left="195" w:right="195"/>
              <w:outlineLvl w:val="1"/>
              <w:rPr>
                <w:sz w:val="28"/>
              </w:rPr>
            </w:pPr>
          </w:p>
          <w:p w:rsidR="009D6111" w:rsidRPr="009D6111" w:rsidRDefault="009D6111" w:rsidP="00DF332A">
            <w:pPr>
              <w:pStyle w:val="2"/>
              <w:shd w:val="clear" w:color="auto" w:fill="FFFFFF" w:themeFill="background1"/>
              <w:spacing w:before="0" w:beforeAutospacing="0" w:after="75" w:afterAutospacing="0"/>
              <w:ind w:left="195" w:right="195"/>
              <w:outlineLvl w:val="1"/>
              <w:rPr>
                <w:sz w:val="28"/>
              </w:rPr>
            </w:pPr>
            <w:r w:rsidRPr="009D6111">
              <w:rPr>
                <w:sz w:val="28"/>
              </w:rPr>
              <w:t>Технические характеристики</w:t>
            </w:r>
          </w:p>
          <w:tbl>
            <w:tblPr>
              <w:tblW w:w="54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3301"/>
            </w:tblGrid>
            <w:tr w:rsidR="009D6111" w:rsidRPr="009D6111" w:rsidTr="00DF332A">
              <w:trPr>
                <w:trHeight w:val="267"/>
                <w:tblCellSpacing w:w="15" w:type="dxa"/>
              </w:trPr>
              <w:tc>
                <w:tcPr>
                  <w:tcW w:w="2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111" w:rsidRPr="00DF332A" w:rsidRDefault="009D6111" w:rsidP="00DF332A">
                  <w:pPr>
                    <w:shd w:val="clear" w:color="auto" w:fill="FFFFFF" w:themeFill="background1"/>
                    <w:spacing w:after="0" w:line="240" w:lineRule="atLeast"/>
                    <w:ind w:left="19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</w:pPr>
                  <w:r w:rsidRPr="00DF33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  <w:t>Расход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111" w:rsidRPr="00DF332A" w:rsidRDefault="009D6111" w:rsidP="00DF332A">
                  <w:pPr>
                    <w:shd w:val="clear" w:color="auto" w:fill="FFFFFF" w:themeFill="background1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</w:pPr>
                  <w:r w:rsidRPr="00DF33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  <w:t>130-200 г/м</w:t>
                  </w:r>
                  <w:proofErr w:type="gramStart"/>
                  <w:r w:rsidRPr="00DF33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9D6111" w:rsidRPr="009D6111" w:rsidTr="00DF332A">
              <w:trPr>
                <w:trHeight w:val="255"/>
                <w:tblCellSpacing w:w="15" w:type="dxa"/>
              </w:trPr>
              <w:tc>
                <w:tcPr>
                  <w:tcW w:w="2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111" w:rsidRPr="00DF332A" w:rsidRDefault="009D6111" w:rsidP="00DF332A">
                  <w:pPr>
                    <w:shd w:val="clear" w:color="auto" w:fill="FFFFFF" w:themeFill="background1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</w:pPr>
                  <w:r w:rsidRPr="00DF33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  <w:t xml:space="preserve">   Срок хранения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111" w:rsidRPr="00DF332A" w:rsidRDefault="009D6111" w:rsidP="00DF332A">
                  <w:pPr>
                    <w:shd w:val="clear" w:color="auto" w:fill="FFFFFF" w:themeFill="background1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</w:pPr>
                  <w:r w:rsidRPr="00DF33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  <w:t>12 месяцев</w:t>
                  </w:r>
                </w:p>
              </w:tc>
            </w:tr>
            <w:tr w:rsidR="009D6111" w:rsidRPr="009D6111" w:rsidTr="00DF332A">
              <w:trPr>
                <w:trHeight w:val="267"/>
                <w:tblCellSpacing w:w="15" w:type="dxa"/>
              </w:trPr>
              <w:tc>
                <w:tcPr>
                  <w:tcW w:w="2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111" w:rsidRPr="00DF332A" w:rsidRDefault="009D6111" w:rsidP="00DF332A">
                  <w:pPr>
                    <w:shd w:val="clear" w:color="auto" w:fill="FFFFFF" w:themeFill="background1"/>
                    <w:spacing w:after="0" w:line="240" w:lineRule="atLeast"/>
                    <w:ind w:left="19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</w:pPr>
                  <w:r w:rsidRPr="00DF33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111" w:rsidRPr="00DF332A" w:rsidRDefault="009D6111" w:rsidP="00DF332A">
                  <w:pPr>
                    <w:shd w:val="clear" w:color="auto" w:fill="FFFFFF" w:themeFill="background1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</w:pPr>
                  <w:r w:rsidRPr="00DF33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  <w:t>ВД-АК-1106</w:t>
                  </w:r>
                </w:p>
              </w:tc>
            </w:tr>
            <w:tr w:rsidR="009D6111" w:rsidRPr="009D6111" w:rsidTr="00DF332A">
              <w:trPr>
                <w:trHeight w:val="255"/>
                <w:tblCellSpacing w:w="15" w:type="dxa"/>
              </w:trPr>
              <w:tc>
                <w:tcPr>
                  <w:tcW w:w="2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111" w:rsidRPr="00DF332A" w:rsidRDefault="009D6111" w:rsidP="00DF332A">
                  <w:pPr>
                    <w:shd w:val="clear" w:color="auto" w:fill="FFFFFF" w:themeFill="background1"/>
                    <w:spacing w:after="0" w:line="240" w:lineRule="atLeast"/>
                    <w:ind w:left="19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</w:pPr>
                  <w:r w:rsidRPr="00DF33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111" w:rsidRPr="00DF332A" w:rsidRDefault="009D6111" w:rsidP="00DF332A">
                  <w:pPr>
                    <w:shd w:val="clear" w:color="auto" w:fill="FFFFFF" w:themeFill="background1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</w:pPr>
                  <w:r w:rsidRPr="00DF33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  <w:lang w:eastAsia="ru-RU"/>
                    </w:rPr>
                    <w:t>ПЭТ ведро 3, 7, 14 и 40 кг</w:t>
                  </w:r>
                </w:p>
              </w:tc>
            </w:tr>
          </w:tbl>
          <w:p w:rsidR="00F63C14" w:rsidRPr="009D6111" w:rsidRDefault="00F63C14" w:rsidP="00DF332A">
            <w:pPr>
              <w:shd w:val="clear" w:color="auto" w:fill="FFFFFF" w:themeFill="background1"/>
              <w:spacing w:after="75"/>
              <w:ind w:left="195" w:right="195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</w:p>
          <w:p w:rsidR="00F63C14" w:rsidRDefault="00F63C14" w:rsidP="00DF332A">
            <w:pPr>
              <w:shd w:val="clear" w:color="auto" w:fill="FFFFFF" w:themeFill="background1"/>
              <w:spacing w:after="75"/>
              <w:ind w:left="195" w:right="195"/>
              <w:outlineLvl w:val="1"/>
              <w:rPr>
                <w:rFonts w:ascii="Tahoma" w:eastAsia="Times New Roman" w:hAnsi="Tahoma" w:cs="Tahoma"/>
                <w:b/>
                <w:bCs/>
                <w:color w:val="288DC1"/>
                <w:sz w:val="17"/>
                <w:szCs w:val="17"/>
                <w:lang w:eastAsia="ru-RU"/>
              </w:rPr>
            </w:pPr>
          </w:p>
          <w:p w:rsidR="00F63C14" w:rsidRDefault="00F63C14" w:rsidP="00DF332A">
            <w:pPr>
              <w:shd w:val="clear" w:color="auto" w:fill="FFFFFF" w:themeFill="background1"/>
              <w:spacing w:after="75"/>
              <w:ind w:left="195" w:right="195"/>
              <w:outlineLvl w:val="1"/>
              <w:rPr>
                <w:rFonts w:ascii="Tahoma" w:eastAsia="Times New Roman" w:hAnsi="Tahoma" w:cs="Tahoma"/>
                <w:b/>
                <w:bCs/>
                <w:color w:val="288DC1"/>
                <w:sz w:val="17"/>
                <w:szCs w:val="17"/>
                <w:lang w:eastAsia="ru-RU"/>
              </w:rPr>
            </w:pPr>
          </w:p>
          <w:p w:rsidR="00F63C14" w:rsidRDefault="00F63C14" w:rsidP="00DF332A">
            <w:pPr>
              <w:shd w:val="clear" w:color="auto" w:fill="FFFFFF" w:themeFill="background1"/>
              <w:spacing w:after="75"/>
              <w:ind w:left="195" w:right="195"/>
              <w:outlineLvl w:val="1"/>
              <w:rPr>
                <w:rFonts w:ascii="Tahoma" w:eastAsia="Times New Roman" w:hAnsi="Tahoma" w:cs="Tahoma"/>
                <w:b/>
                <w:bCs/>
                <w:color w:val="288DC1"/>
                <w:sz w:val="17"/>
                <w:szCs w:val="17"/>
                <w:lang w:eastAsia="ru-RU"/>
              </w:rPr>
            </w:pPr>
          </w:p>
          <w:p w:rsidR="00F63C14" w:rsidRPr="00F63C14" w:rsidRDefault="00F63C14" w:rsidP="00DF332A">
            <w:pPr>
              <w:shd w:val="clear" w:color="auto" w:fill="FFFFFF" w:themeFill="background1"/>
            </w:pPr>
          </w:p>
        </w:tc>
      </w:tr>
    </w:tbl>
    <w:p w:rsidR="009D6111" w:rsidRPr="009D6111" w:rsidRDefault="00DF332A" w:rsidP="00DF33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t xml:space="preserve">    </w:t>
      </w:r>
      <w:r w:rsidR="009D6111" w:rsidRPr="009D611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Назначение:</w:t>
      </w:r>
    </w:p>
    <w:p w:rsidR="009D6111" w:rsidRPr="00DF332A" w:rsidRDefault="009D6111" w:rsidP="009D6111">
      <w:pPr>
        <w:spacing w:after="0" w:line="240" w:lineRule="atLeast"/>
        <w:ind w:left="195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БАЗА-С — профессиональная акриловая водная краска для фасадов, цоколей и стен, для покраски бетонных и железобетонных поверхностей. 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Краска для фасадов представляет собой водную дисперсию на основе акриловых сополимеров.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Краска БАЗА-С образует атмосферостойкое, прочное и долговечное покрытие. Акриловая краска предотвращает разрушение бетона, создает полимерную защитную пленку, которая обеспечивает надежную защиту минеральной поверхности.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Фасадная краска обладает стойкостью к воздействию воды и моющих средств. За счет высокой влагостойкости подходит, в том числе и для помещений с ненормируемой влажностью (душевые и ванные комнаты).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Применение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Акриловая краска БАЗА-С предназначена для защитной окраски бетонных и железобетонных конструкций, кирпичных стен и заборов, пенобетонных и газосиликатных блоков, керамзитобетонных и шлакоблоков, асбоцементных, оштукатуренных и любых других минеральных оснований.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Краска применяется для окраски фасадов, цоколей, фундаментов, стен в гаражах, подвалах, на лестницах, балконах.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Краска БАЗА-С рекомендует</w:t>
      </w:r>
      <w:r w:rsidR="00905535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ся для защиты бетона.</w:t>
      </w:r>
      <w:bookmarkStart w:id="0" w:name="_GoBack"/>
      <w:bookmarkEnd w:id="0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. Благодаря </w:t>
      </w:r>
      <w:proofErr w:type="spellStart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фунгицидным</w:t>
      </w:r>
      <w:proofErr w:type="spellEnd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добавкам краска может рекомендоваться для защиты бетона от биоповреждений.</w:t>
      </w:r>
    </w:p>
    <w:p w:rsidR="009D6111" w:rsidRPr="00DF332A" w:rsidRDefault="009D6111" w:rsidP="009D6111">
      <w:pPr>
        <w:spacing w:after="0" w:line="240" w:lineRule="atLeast"/>
        <w:ind w:left="195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</w:p>
    <w:p w:rsidR="009D6111" w:rsidRPr="00DF332A" w:rsidRDefault="009D6111" w:rsidP="009D6111">
      <w:pPr>
        <w:spacing w:after="0" w:line="240" w:lineRule="atLeast"/>
        <w:ind w:left="195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</w:p>
    <w:p w:rsidR="009D6111" w:rsidRPr="00DF332A" w:rsidRDefault="009D6111" w:rsidP="009D6111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9D611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br/>
      </w:r>
      <w:r w:rsidRPr="009D6111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Объекты применения</w:t>
      </w:r>
      <w:r w:rsidRPr="009D611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br/>
      </w:r>
      <w:r w:rsidRPr="009D611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br/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• пищевая и фармацевтическая промышленность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• торговые, складские, подсобные помещения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• стены и фасады общественных и жилых зданий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 xml:space="preserve">• фасадные плиты и стеновые блоки, </w:t>
      </w:r>
      <w:proofErr w:type="spellStart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пеноблоки</w:t>
      </w:r>
      <w:proofErr w:type="spellEnd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и </w:t>
      </w:r>
      <w:proofErr w:type="spellStart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газоблоки</w:t>
      </w:r>
      <w:proofErr w:type="spellEnd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• бетонные и фундаментные блоки, бетонные и цементные плиты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• железобетонные изделия (</w:t>
      </w:r>
      <w:proofErr w:type="spellStart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жби</w:t>
      </w:r>
      <w:proofErr w:type="spellEnd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) и конструкции, </w:t>
      </w:r>
      <w:proofErr w:type="gramStart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ж/б</w:t>
      </w:r>
      <w:proofErr w:type="gramEnd"/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плиты и опоры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  <w:t>• бетонные заборы, ограждающие конструкции и т.д.</w:t>
      </w:r>
    </w:p>
    <w:p w:rsidR="009D6111" w:rsidRDefault="009D6111" w:rsidP="009D6111">
      <w:pPr>
        <w:spacing w:after="0" w:line="240" w:lineRule="atLeast"/>
        <w:rPr>
          <w:rFonts w:ascii="Tahoma" w:hAnsi="Tahoma" w:cs="Tahoma"/>
          <w:color w:val="555658"/>
          <w:sz w:val="17"/>
          <w:szCs w:val="17"/>
        </w:rPr>
      </w:pPr>
      <w:r w:rsidRPr="009D611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br/>
      </w:r>
      <w:r w:rsidRPr="009D6111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Способ применения</w:t>
      </w:r>
      <w:r w:rsidRPr="009D611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br/>
      </w:r>
      <w:r w:rsidRPr="009D611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br/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Краска наносится на очищенную поверхность кистью, валиком или распылителем в 1-2 слоя. При необходимости краска может быть разбавлена до рабочей вязкости водой. Проведение окрасочных работ следует осуществлять при температуре воздуха не ниже +5°С. Время высыхания при температуре от +20°С — 8-14 часов.</w:t>
      </w:r>
      <w:r w:rsidRPr="00DF332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br/>
      </w:r>
      <w:r w:rsidRPr="009D611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br/>
      </w:r>
      <w:r>
        <w:rPr>
          <w:rFonts w:ascii="Tahoma" w:hAnsi="Tahoma" w:cs="Tahoma"/>
          <w:color w:val="555658"/>
          <w:sz w:val="17"/>
          <w:szCs w:val="17"/>
        </w:rPr>
        <w:t> </w:t>
      </w:r>
    </w:p>
    <w:p w:rsidR="009D6111" w:rsidRDefault="009D6111"/>
    <w:sectPr w:rsidR="009D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0B" w:rsidRDefault="009E510B" w:rsidP="00F63C14">
      <w:pPr>
        <w:spacing w:after="0" w:line="240" w:lineRule="auto"/>
      </w:pPr>
      <w:r>
        <w:separator/>
      </w:r>
    </w:p>
  </w:endnote>
  <w:endnote w:type="continuationSeparator" w:id="0">
    <w:p w:rsidR="009E510B" w:rsidRDefault="009E510B" w:rsidP="00F6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0B" w:rsidRDefault="009E510B" w:rsidP="00F63C14">
      <w:pPr>
        <w:spacing w:after="0" w:line="240" w:lineRule="auto"/>
      </w:pPr>
      <w:r>
        <w:separator/>
      </w:r>
    </w:p>
  </w:footnote>
  <w:footnote w:type="continuationSeparator" w:id="0">
    <w:p w:rsidR="009E510B" w:rsidRDefault="009E510B" w:rsidP="00F63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14"/>
    <w:rsid w:val="004C77A8"/>
    <w:rsid w:val="007708FB"/>
    <w:rsid w:val="00792E00"/>
    <w:rsid w:val="00905535"/>
    <w:rsid w:val="009D6111"/>
    <w:rsid w:val="009E510B"/>
    <w:rsid w:val="00A86AF6"/>
    <w:rsid w:val="00DF332A"/>
    <w:rsid w:val="00F63C14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C14"/>
  </w:style>
  <w:style w:type="paragraph" w:styleId="a7">
    <w:name w:val="footer"/>
    <w:basedOn w:val="a"/>
    <w:link w:val="a8"/>
    <w:uiPriority w:val="99"/>
    <w:unhideWhenUsed/>
    <w:rsid w:val="00F6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C14"/>
  </w:style>
  <w:style w:type="table" w:styleId="a9">
    <w:name w:val="Table Grid"/>
    <w:basedOn w:val="a1"/>
    <w:uiPriority w:val="59"/>
    <w:rsid w:val="00F6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3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F6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3C14"/>
    <w:rPr>
      <w:b/>
      <w:bCs/>
    </w:rPr>
  </w:style>
  <w:style w:type="character" w:customStyle="1" w:styleId="1">
    <w:name w:val="Обычный1"/>
    <w:basedOn w:val="a0"/>
    <w:rsid w:val="009D6111"/>
  </w:style>
  <w:style w:type="character" w:customStyle="1" w:styleId="apple-converted-space">
    <w:name w:val="apple-converted-space"/>
    <w:basedOn w:val="a0"/>
    <w:rsid w:val="009D6111"/>
  </w:style>
  <w:style w:type="paragraph" w:styleId="ac">
    <w:name w:val="Title"/>
    <w:basedOn w:val="a"/>
    <w:link w:val="ad"/>
    <w:qFormat/>
    <w:rsid w:val="00DF33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ru-RU"/>
    </w:rPr>
  </w:style>
  <w:style w:type="character" w:customStyle="1" w:styleId="ad">
    <w:name w:val="Название Знак"/>
    <w:basedOn w:val="a0"/>
    <w:link w:val="ac"/>
    <w:rsid w:val="00DF332A"/>
    <w:rPr>
      <w:rFonts w:ascii="Times New Roman" w:eastAsia="Times New Roman" w:hAnsi="Times New Roman" w:cs="Times New Roman"/>
      <w:b/>
      <w:bCs/>
      <w:sz w:val="44"/>
      <w:szCs w:val="24"/>
      <w:lang w:val="x-none" w:eastAsia="ru-RU"/>
    </w:rPr>
  </w:style>
  <w:style w:type="character" w:styleId="ae">
    <w:name w:val="Hyperlink"/>
    <w:basedOn w:val="a0"/>
    <w:uiPriority w:val="99"/>
    <w:unhideWhenUsed/>
    <w:rsid w:val="00DF3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C14"/>
  </w:style>
  <w:style w:type="paragraph" w:styleId="a7">
    <w:name w:val="footer"/>
    <w:basedOn w:val="a"/>
    <w:link w:val="a8"/>
    <w:uiPriority w:val="99"/>
    <w:unhideWhenUsed/>
    <w:rsid w:val="00F6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C14"/>
  </w:style>
  <w:style w:type="table" w:styleId="a9">
    <w:name w:val="Table Grid"/>
    <w:basedOn w:val="a1"/>
    <w:uiPriority w:val="59"/>
    <w:rsid w:val="00F6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3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F6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3C14"/>
    <w:rPr>
      <w:b/>
      <w:bCs/>
    </w:rPr>
  </w:style>
  <w:style w:type="character" w:customStyle="1" w:styleId="1">
    <w:name w:val="Обычный1"/>
    <w:basedOn w:val="a0"/>
    <w:rsid w:val="009D6111"/>
  </w:style>
  <w:style w:type="character" w:customStyle="1" w:styleId="apple-converted-space">
    <w:name w:val="apple-converted-space"/>
    <w:basedOn w:val="a0"/>
    <w:rsid w:val="009D6111"/>
  </w:style>
  <w:style w:type="paragraph" w:styleId="ac">
    <w:name w:val="Title"/>
    <w:basedOn w:val="a"/>
    <w:link w:val="ad"/>
    <w:qFormat/>
    <w:rsid w:val="00DF33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ru-RU"/>
    </w:rPr>
  </w:style>
  <w:style w:type="character" w:customStyle="1" w:styleId="ad">
    <w:name w:val="Название Знак"/>
    <w:basedOn w:val="a0"/>
    <w:link w:val="ac"/>
    <w:rsid w:val="00DF332A"/>
    <w:rPr>
      <w:rFonts w:ascii="Times New Roman" w:eastAsia="Times New Roman" w:hAnsi="Times New Roman" w:cs="Times New Roman"/>
      <w:b/>
      <w:bCs/>
      <w:sz w:val="44"/>
      <w:szCs w:val="24"/>
      <w:lang w:val="x-none" w:eastAsia="ru-RU"/>
    </w:rPr>
  </w:style>
  <w:style w:type="character" w:styleId="ae">
    <w:name w:val="Hyperlink"/>
    <w:basedOn w:val="a0"/>
    <w:uiPriority w:val="99"/>
    <w:unhideWhenUsed/>
    <w:rsid w:val="00DF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865">
          <w:marLeft w:val="498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100;&#1084;&#1080;&#1088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DCB-9383-433D-98CE-93B16C58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2015-05-27T06:10:00Z</dcterms:created>
  <dcterms:modified xsi:type="dcterms:W3CDTF">2018-09-14T10:56:00Z</dcterms:modified>
</cp:coreProperties>
</file>