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hanging="0"/>
        <w:jc w:val="center"/>
        <w:rPr>
          <w:b/>
          <w:b/>
          <w:color w:val="000000"/>
          <w:spacing w:val="1"/>
        </w:rPr>
      </w:pPr>
      <w:r>
        <w:rPr>
          <w:b/>
          <w:color w:val="000000"/>
          <w:spacing w:val="1"/>
        </w:rPr>
        <w:t>Поставка в Красноярск до 25 апреля!</w:t>
      </w:r>
    </w:p>
    <w:p>
      <w:pPr>
        <w:pStyle w:val="Normal"/>
        <w:ind w:hanging="0"/>
        <w:jc w:val="center"/>
        <w:rPr>
          <w:b/>
          <w:b/>
          <w:color w:val="000000"/>
          <w:spacing w:val="1"/>
          <w:lang w:val="en-US"/>
        </w:rPr>
      </w:pPr>
      <w:bookmarkStart w:id="0" w:name="_GoBack"/>
      <w:bookmarkStart w:id="1" w:name="_GoBack"/>
      <w:bookmarkEnd w:id="1"/>
      <w:r>
        <w:rPr/>
      </w:r>
    </w:p>
    <w:p>
      <w:pPr>
        <w:pStyle w:val="Normal"/>
        <w:ind w:left="709" w:hanging="0"/>
        <w:jc w:val="center"/>
        <w:rPr>
          <w:b/>
          <w:b/>
          <w:color w:val="000000"/>
          <w:spacing w:val="1"/>
        </w:rPr>
      </w:pPr>
      <w:r>
        <w:rPr>
          <w:b/>
          <w:color w:val="000000"/>
          <w:spacing w:val="1"/>
        </w:rPr>
      </w:r>
    </w:p>
    <w:p>
      <w:pPr>
        <w:pStyle w:val="Normal"/>
        <w:ind w:left="709" w:hanging="0"/>
        <w:jc w:val="center"/>
        <w:rPr>
          <w:b/>
          <w:b/>
          <w:color w:val="000000"/>
          <w:spacing w:val="1"/>
        </w:rPr>
      </w:pPr>
      <w:r>
        <w:rPr>
          <w:b/>
          <w:color w:val="000000"/>
          <w:spacing w:val="1"/>
        </w:rPr>
      </w:r>
    </w:p>
    <w:tbl>
      <w:tblPr>
        <w:tblW w:w="9796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735"/>
        <w:gridCol w:w="7602"/>
        <w:gridCol w:w="609"/>
        <w:gridCol w:w="849"/>
      </w:tblGrid>
      <w:tr>
        <w:trPr>
          <w:trHeight w:val="593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76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Наименование. </w:t>
            </w:r>
          </w:p>
        </w:tc>
        <w:tc>
          <w:tcPr>
            <w:tcW w:w="6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Кол-во</w:t>
            </w:r>
          </w:p>
        </w:tc>
      </w:tr>
      <w:tr>
        <w:trPr>
          <w:trHeight w:val="1079" w:hRule="atLeast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60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Плавучий знак (металлический буй), тип I (треугольный силуэт надводной части знака), типоразмер – 4,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ГОСТ 26600-98</w:t>
            </w:r>
          </w:p>
        </w:tc>
        <w:tc>
          <w:tcPr>
            <w:tcW w:w="6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84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val="298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Плавучий знак (металлический буй),   тип II (прямоугольный силуэт надводной части знака), типоразмер – 4,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ГОСТ 26600-98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>
      <w:pPr>
        <w:pStyle w:val="Normal"/>
        <w:ind w:left="709" w:hanging="0"/>
        <w:jc w:val="center"/>
        <w:rPr>
          <w:b/>
          <w:b/>
          <w:color w:val="000000"/>
          <w:spacing w:val="1"/>
        </w:rPr>
      </w:pPr>
      <w:r>
        <w:rPr>
          <w:b/>
          <w:color w:val="000000"/>
          <w:spacing w:val="1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Характеристики: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Толщина металла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(проката) -</w:t>
      </w:r>
      <w:r>
        <w:rPr>
          <w:sz w:val="26"/>
          <w:szCs w:val="26"/>
        </w:rPr>
        <w:tab/>
        <w:t>Силуэтная и поплавковая части – 3 мм.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>Устройства</w:t>
      </w:r>
      <w:r>
        <w:rPr>
          <w:sz w:val="26"/>
          <w:szCs w:val="26"/>
        </w:rPr>
        <w:tab/>
        <w:t xml:space="preserve">       </w:t>
        <w:tab/>
        <w:t>-</w:t>
        <w:tab/>
        <w:t xml:space="preserve">Наличие пенала в корпусе силуэтной части            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ab/>
        <w:t>с размерами 200 х 200 х 400 мм (для источников питания).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ab/>
        <w:t xml:space="preserve">        </w:t>
        <w:tab/>
        <w:t xml:space="preserve">-  </w:t>
        <w:tab/>
        <w:t xml:space="preserve">Оборудование корпуса силуэтной части двумя  </w:t>
      </w:r>
    </w:p>
    <w:p>
      <w:pPr>
        <w:pStyle w:val="Normal"/>
        <w:ind w:left="2832" w:hanging="0"/>
        <w:jc w:val="both"/>
        <w:rPr>
          <w:sz w:val="26"/>
          <w:szCs w:val="26"/>
        </w:rPr>
      </w:pPr>
      <w:r>
        <w:rPr>
          <w:sz w:val="26"/>
          <w:szCs w:val="26"/>
        </w:rPr>
        <w:t>диаметрально расположенными рымами, сливным устройством в нижней части силуэта.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>Окраска</w:t>
      </w:r>
      <w:r>
        <w:rPr>
          <w:sz w:val="26"/>
          <w:szCs w:val="26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Внутренние и наружные поверхности должны быть обработаны защитным покрытием  (грунтование)</w:t>
        <w:tab/>
        <w:t>- 1 слой.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Наружная поверхность силуэта должна быть окрашена водостойкой эмалевой краской:   </w:t>
      </w:r>
    </w:p>
    <w:p>
      <w:pPr>
        <w:pStyle w:val="Normal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типа - цвет белый (2 слоя)</w:t>
      </w:r>
    </w:p>
    <w:p>
      <w:pPr>
        <w:pStyle w:val="Normal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типа - цвет красный (2 слоя)</w:t>
        <w:tab/>
        <w:tab/>
        <w:t xml:space="preserve">             </w:t>
        <w:tab/>
        <w:t xml:space="preserve">                                       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Нижняя часть силуэта должна быть окрашена по периметру водостойкой эмалевой краской черного цвета, ширина полосы  20 см</w:t>
        <w:tab/>
        <w:t>- 1 слой.</w:t>
      </w:r>
    </w:p>
    <w:p>
      <w:pPr>
        <w:pStyle w:val="Normal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4. Поплавковая часть должна быть окрашена в черный цвет водостойкой эмалевой   краской – 1 слой.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Сопроводительная документация:</w:t>
      </w:r>
    </w:p>
    <w:p>
      <w:pPr>
        <w:pStyle w:val="Normal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изготовителе – адрес и реквизиты.</w:t>
      </w:r>
    </w:p>
    <w:p>
      <w:pPr>
        <w:pStyle w:val="Normal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приобретаемом объекте – наименование, ГОСТ, тип, типоразмер, дата постройки, наименование технической документации, результаты проведенных испытаний.</w:t>
      </w:r>
    </w:p>
    <w:p>
      <w:pPr>
        <w:pStyle w:val="Normal"/>
        <w:tabs>
          <w:tab w:val="left" w:pos="709" w:leader="none"/>
        </w:tabs>
        <w:ind w:left="567" w:hanging="0"/>
        <w:jc w:val="both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tabs>
          <w:tab w:val="left" w:pos="709" w:leader="none"/>
        </w:tabs>
        <w:ind w:left="567" w:hanging="0"/>
        <w:jc w:val="both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tabs>
          <w:tab w:val="left" w:pos="709" w:leader="none"/>
        </w:tabs>
        <w:ind w:left="567" w:hanging="0"/>
        <w:jc w:val="both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tabs>
          <w:tab w:val="left" w:pos="709" w:leader="none"/>
        </w:tabs>
        <w:ind w:left="567" w:hanging="0"/>
        <w:jc w:val="both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both"/>
        <w:rPr>
          <w:b/>
          <w:b/>
        </w:rPr>
      </w:pPr>
      <w:r>
        <w:rPr/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67c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2" w:customStyle="1">
    <w:name w:val="Знак Знак2 Знак Знак Знак Знак Знак Знак Знак Знак Знак"/>
    <w:basedOn w:val="Normal"/>
    <w:qFormat/>
    <w:rsid w:val="007167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A7D4-ECEE-4554-8893-EEC9A614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</Pages>
  <Words>232</Words>
  <CharactersWithSpaces>1325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2019-03-19T13:03:00Z</dcterms:created>
  <dc:creator>Admin</dc:creator>
  <dc:description/>
  <dc:language>ru-RU</dc:language>
  <cp:lastModifiedBy/>
  <dcterms:modified xsi:type="dcterms:W3CDTF">2019-03-19T21:01:37Z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