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Характеристики: </w:t>
      </w:r>
    </w:p>
    <w:p>
      <w:pPr>
        <w:pStyle w:val="Normal"/>
        <w:rPr/>
      </w:pPr>
      <w:r>
        <w:rPr/>
        <w:t>Однокомпонентный лакокрасочный материал естественной сушки на уретаналкидной основе. Эмаль должна иметь хорошую атмосферостойкость, высокую степень блеска, низкое грязе-удержание, сохранять блеск, цвет, быть устойчивой к дождю и конденсации влаги. Предназначена для защиты от коррозии металлических конструкций, эксплуатирующихся в различных климатических зонах, в т. ч. для железнодорожного подвижного состава, транспортных конструкций, сельскохозяйственной техники и других металлических и деревянных поверхностей. Плотность не менее 0,9, не более 1,1 г/см3; Степень перетира не более 25 мкм, Эластичность пленки при изгибе, не более 1 мм; Массовая доля нелетучих веществ не более 50 %; Прочность покрытия при ударе по прибору У-1, не менее 45 см; Время высыхания до степени 3 при t 20 °С не более 6 ч; Вязкость условная по вискозиметру ВЗ-246 при t 20 °С не более 60 секунд; максимальный теоретический расход на 1м2, не более 0,056 кг.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134</Words>
  <Characters>821</Characters>
  <CharactersWithSpaces>954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2019-07-08T20:15:44Z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