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4A" w:rsidRDefault="0026174A" w:rsidP="0026174A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Техническое задание</w:t>
      </w:r>
    </w:p>
    <w:p w:rsidR="0026174A" w:rsidRDefault="0026174A" w:rsidP="0026174A">
      <w:pPr>
        <w:ind w:right="-1" w:firstLine="709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>Приобретение специализированной техники</w:t>
      </w:r>
    </w:p>
    <w:p w:rsidR="0026174A" w:rsidRDefault="0026174A" w:rsidP="0026174A">
      <w:pPr>
        <w:autoSpaceDE w:val="0"/>
        <w:autoSpaceDN w:val="0"/>
        <w:adjustRightInd w:val="0"/>
        <w:ind w:hanging="567"/>
        <w:rPr>
          <w:rFonts w:eastAsia="Calibri"/>
          <w:bCs/>
        </w:rPr>
      </w:pPr>
    </w:p>
    <w:p w:rsidR="0026174A" w:rsidRDefault="0026174A" w:rsidP="0026174A">
      <w:pPr>
        <w:autoSpaceDE w:val="0"/>
        <w:autoSpaceDN w:val="0"/>
        <w:adjustRightInd w:val="0"/>
        <w:ind w:firstLine="851"/>
        <w:rPr>
          <w:rFonts w:eastAsia="Calibri"/>
          <w:iCs/>
        </w:rPr>
      </w:pPr>
      <w:r>
        <w:rPr>
          <w:rFonts w:eastAsia="Calibri"/>
          <w:bCs/>
        </w:rPr>
        <w:t xml:space="preserve">Количество поставляемых товаров: 2 </w:t>
      </w:r>
      <w:r>
        <w:rPr>
          <w:rFonts w:eastAsia="Calibri"/>
          <w:iCs/>
        </w:rPr>
        <w:t>шт.</w:t>
      </w:r>
    </w:p>
    <w:p w:rsidR="0026174A" w:rsidRDefault="0026174A" w:rsidP="0026174A">
      <w:pPr>
        <w:autoSpaceDE w:val="0"/>
        <w:autoSpaceDN w:val="0"/>
        <w:adjustRightInd w:val="0"/>
        <w:ind w:firstLine="851"/>
        <w:rPr>
          <w:rFonts w:eastAsia="Calibri"/>
          <w:iCs/>
        </w:rPr>
      </w:pPr>
      <w:r>
        <w:rPr>
          <w:rFonts w:eastAsia="Calibri"/>
          <w:iCs/>
        </w:rPr>
        <w:t>Вид техники: Вахтовый автобус модель  4208-000511-01 ЭП 391, базовое шасси 5350-3054-66 (или эквивалент)</w:t>
      </w:r>
    </w:p>
    <w:p w:rsidR="0026174A" w:rsidRDefault="0026174A" w:rsidP="0026174A">
      <w:pPr>
        <w:autoSpaceDE w:val="0"/>
        <w:autoSpaceDN w:val="0"/>
        <w:adjustRightInd w:val="0"/>
        <w:ind w:hanging="567"/>
        <w:rPr>
          <w:rFonts w:eastAsia="Calibri"/>
          <w:iCs/>
        </w:rPr>
      </w:pPr>
    </w:p>
    <w:p w:rsidR="0026174A" w:rsidRDefault="0026174A" w:rsidP="0026174A">
      <w:pPr>
        <w:autoSpaceDE w:val="0"/>
        <w:autoSpaceDN w:val="0"/>
        <w:adjustRightInd w:val="0"/>
        <w:ind w:left="-3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Функциональные, технические и качественные характеристики товара, эксплуатационные    характеристики поставляемого товара и иные показатели товара:</w:t>
      </w:r>
    </w:p>
    <w:p w:rsidR="0026174A" w:rsidRDefault="0026174A" w:rsidP="0026174A">
      <w:pPr>
        <w:tabs>
          <w:tab w:val="left" w:pos="142"/>
          <w:tab w:val="left" w:pos="284"/>
        </w:tabs>
        <w:suppressAutoHyphens/>
        <w:ind w:left="300" w:hanging="567"/>
        <w:jc w:val="both"/>
        <w:rPr>
          <w:lang w:eastAsia="ar-SA"/>
        </w:rPr>
      </w:pPr>
    </w:p>
    <w:tbl>
      <w:tblPr>
        <w:tblW w:w="10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402"/>
        <w:gridCol w:w="3546"/>
      </w:tblGrid>
      <w:tr w:rsidR="0026174A" w:rsidTr="0026174A">
        <w:trPr>
          <w:trHeight w:val="12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ind w:right="360"/>
              <w:jc w:val="center"/>
              <w:rPr>
                <w:lang w:eastAsia="x-none"/>
              </w:rPr>
            </w:pPr>
            <w:r>
              <w:rPr>
                <w:lang w:val="x-none" w:eastAsia="x-none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1309"/>
              </w:tabs>
              <w:ind w:right="175"/>
              <w:jc w:val="center"/>
              <w:rPr>
                <w:lang w:eastAsia="x-none"/>
              </w:rPr>
            </w:pPr>
            <w:r>
              <w:rPr>
                <w:lang w:val="x-none" w:eastAsia="x-none"/>
              </w:rPr>
              <w:t>Требуемое значение показателей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ind w:right="36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Обоснование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>Автобус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autoSpaceDE w:val="0"/>
              <w:autoSpaceDN w:val="0"/>
              <w:adjustRightInd w:val="0"/>
              <w:jc w:val="center"/>
            </w:pPr>
            <w:r>
              <w:t xml:space="preserve">Код классификации по КТРУ: </w:t>
            </w:r>
            <w:r>
              <w:rPr>
                <w:noProof/>
              </w:rPr>
              <w:t>29.10.30.000-00000010</w:t>
            </w:r>
          </w:p>
          <w:p w:rsidR="0026174A" w:rsidRDefault="0026174A">
            <w:pPr>
              <w:jc w:val="center"/>
            </w:pPr>
            <w:r>
              <w:t xml:space="preserve">Версия: </w:t>
            </w:r>
            <w:r>
              <w:rPr>
                <w:noProof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both"/>
            </w:pPr>
            <w:r>
              <w:t>Характеристика выбрана в соответствии с описанием  из КТРУ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</w:pPr>
            <w:r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  <w:t>Тип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</w:pPr>
            <w:r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  <w:t>дизель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ind w:right="360"/>
              <w:jc w:val="both"/>
              <w:rPr>
                <w:color w:val="000000"/>
                <w:shd w:val="clear" w:color="auto" w:fill="FFFFFF"/>
                <w:lang w:eastAsia="x-none"/>
              </w:rPr>
            </w:pPr>
            <w:r>
              <w:rPr>
                <w:rFonts w:eastAsia="Calibri"/>
              </w:rPr>
              <w:t>соответствие КТРУ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Тип коробки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механика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2727"/>
              </w:tabs>
              <w:ind w:right="34"/>
              <w:jc w:val="both"/>
              <w:rPr>
                <w:lang w:eastAsia="x-none"/>
              </w:rPr>
            </w:pPr>
            <w:r>
              <w:rPr>
                <w:rFonts w:eastAsia="Calibri"/>
              </w:rPr>
              <w:t>соответствие КТРУ</w:t>
            </w:r>
          </w:p>
        </w:tc>
      </w:tr>
      <w:tr w:rsidR="0026174A" w:rsidTr="0026174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</w:pPr>
            <w:r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  <w:t>Тип привода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</w:pPr>
            <w:proofErr w:type="spellStart"/>
            <w:r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  <w:t>полноприводный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ind w:right="360"/>
              <w:jc w:val="both"/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</w:pPr>
            <w:r>
              <w:rPr>
                <w:rFonts w:eastAsia="Calibri"/>
              </w:rPr>
              <w:t>соответствие КТРУ</w:t>
            </w:r>
          </w:p>
        </w:tc>
      </w:tr>
      <w:tr w:rsidR="0026174A" w:rsidTr="0026174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</w:pPr>
            <w:r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  <w:t>Категория автобуса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</w:pPr>
            <w:r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  <w:t>М3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ind w:righ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соответствие КТРУ</w:t>
            </w:r>
          </w:p>
        </w:tc>
      </w:tr>
      <w:tr w:rsidR="0026174A" w:rsidTr="0026174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</w:pPr>
            <w:r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  <w:t>Класс автобуса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</w:pPr>
            <w:r>
              <w:rPr>
                <w:rFonts w:eastAsia="Andale Sans UI"/>
                <w:color w:val="000000"/>
                <w:kern w:val="3"/>
                <w:shd w:val="clear" w:color="auto" w:fill="FFFFFF"/>
                <w:lang w:bidi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ind w:righ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соответствие КТРУ</w:t>
            </w:r>
          </w:p>
        </w:tc>
      </w:tr>
      <w:tr w:rsidR="0026174A" w:rsidTr="0026174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 посадочных мест, штук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20-30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2727"/>
              </w:tabs>
              <w:ind w:right="34"/>
              <w:jc w:val="both"/>
              <w:rPr>
                <w:lang w:eastAsia="x-none"/>
              </w:rPr>
            </w:pPr>
            <w:r>
              <w:rPr>
                <w:rFonts w:eastAsia="Calibri"/>
              </w:rPr>
              <w:t>соответствие КТРУ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Год выпуска (в том числе все узлы и агрегаты новые не ранее 2020 </w:t>
            </w:r>
            <w:proofErr w:type="spellStart"/>
            <w:r>
              <w:rPr>
                <w:lang w:eastAsia="ar-SA"/>
              </w:rPr>
              <w:t>г.</w:t>
            </w:r>
            <w:proofErr w:type="gramStart"/>
            <w:r>
              <w:rPr>
                <w:lang w:eastAsia="ar-SA"/>
              </w:rPr>
              <w:t>в</w:t>
            </w:r>
            <w:proofErr w:type="spellEnd"/>
            <w:proofErr w:type="gramEnd"/>
            <w:r>
              <w:rPr>
                <w:lang w:eastAsia="ar-SA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ранее 2020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2727"/>
              </w:tabs>
              <w:ind w:right="34"/>
              <w:jc w:val="both"/>
              <w:rPr>
                <w:lang w:eastAsia="x-none"/>
              </w:rPr>
            </w:pPr>
            <w:r>
              <w:rPr>
                <w:lang w:eastAsia="x-none"/>
              </w:rPr>
              <w:t>-согласно методике товароведческой  экспертизы коэффициент износа для машин  двухлетней давности составляет 0,7.</w:t>
            </w:r>
          </w:p>
          <w:p w:rsidR="0026174A" w:rsidRDefault="0026174A">
            <w:pPr>
              <w:widowControl w:val="0"/>
              <w:ind w:right="34"/>
              <w:jc w:val="both"/>
              <w:rPr>
                <w:lang w:eastAsia="x-none"/>
              </w:rPr>
            </w:pPr>
            <w:r>
              <w:rPr>
                <w:lang w:eastAsia="x-none"/>
              </w:rPr>
              <w:t>-установленный Фе</w:t>
            </w:r>
            <w:r>
              <w:rPr>
                <w:color w:val="000000"/>
                <w:shd w:val="clear" w:color="auto" w:fill="FFFFFF"/>
              </w:rPr>
              <w:t xml:space="preserve">деральным законом от 01.07.2011 N 170-ФЗ «О техническом осмотре транспортных средств и о внесении изменений в отдельные законодательные акты Российской Федерации» льготный период в три года, освобождающий новый автомобиль от проведения технического осмотра. </w:t>
            </w:r>
            <w:r>
              <w:rPr>
                <w:color w:val="000000"/>
              </w:rPr>
              <w:br/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 xml:space="preserve">Колесная формула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6х6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2727"/>
              </w:tabs>
              <w:ind w:right="34"/>
              <w:jc w:val="both"/>
              <w:rPr>
                <w:lang w:eastAsia="x-none"/>
              </w:rPr>
            </w:pPr>
            <w:r>
              <w:t>Характеристика установлена с целью обеспечения перевозок в труднодоступных местах и по бездорожью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Блокировки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межосевая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2727"/>
              </w:tabs>
              <w:ind w:right="34"/>
              <w:jc w:val="both"/>
              <w:rPr>
                <w:lang w:eastAsia="x-none"/>
              </w:rPr>
            </w:pPr>
            <w:r>
              <w:rPr>
                <w:lang w:eastAsia="x-none"/>
              </w:rPr>
              <w:t>Характеристика установлена с целью обеспечения перевозок в труднодоступных местах и по бездорожью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 xml:space="preserve">Рабочий объем двигателя,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Не менее  6700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2727"/>
              </w:tabs>
              <w:ind w:right="34"/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Характеристика установлена с целью обеспечения мощности </w:t>
            </w:r>
            <w:r>
              <w:rPr>
                <w:lang w:eastAsia="x-none"/>
              </w:rPr>
              <w:lastRenderedPageBreak/>
              <w:t>автобуса при движении в горной местности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lastRenderedPageBreak/>
              <w:t xml:space="preserve">Тип двигателя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Рядный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both"/>
            </w:pPr>
            <w:r>
              <w:t>Характеристика установлена с целью обеспечения удобства обслуживания двигателя и экономии топлива.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Цилиндров в двигателе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Не менее 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both"/>
            </w:pPr>
            <w:r>
              <w:t>Характеристика установлена с целью обеспечения мощности автобуса при движении в горной местности и трудно проходимой местности при полной загрузке посадочных мест.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 xml:space="preserve">Мощность двигателя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Не менее 275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both"/>
            </w:pPr>
            <w:r>
              <w:t>Характеристика установлена с целью обеспечения запаса мощности автобуса при движении в горной и трудно проходимой местности при полной загрузке посадочных мест.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Подогреватель жидкостный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Наличие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2727"/>
              </w:tabs>
              <w:ind w:right="34"/>
              <w:jc w:val="both"/>
              <w:rPr>
                <w:lang w:eastAsia="x-none"/>
              </w:rPr>
            </w:pPr>
            <w:r>
              <w:rPr>
                <w:lang w:eastAsia="x-none"/>
              </w:rPr>
              <w:t>Характеристика установлена с целью надежного пуска двигателя в зимний период времени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both"/>
            </w:pPr>
            <w:r>
              <w:t>Экологический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center"/>
            </w:pPr>
            <w:r>
              <w:t>Евро</w:t>
            </w:r>
            <w:proofErr w:type="gramStart"/>
            <w:r>
              <w:t>2</w:t>
            </w:r>
            <w:proofErr w:type="gramEnd"/>
            <w:r>
              <w:rPr>
                <w:b/>
              </w:rPr>
              <w:t xml:space="preserve"> или</w:t>
            </w:r>
            <w:r>
              <w:t xml:space="preserve"> Евро5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both"/>
            </w:pPr>
            <w:r>
              <w:t>Характеристика установлена в соответствии с нормами экологического класса и с целью  уменьшения выбросов СО</w:t>
            </w:r>
            <w:proofErr w:type="gramStart"/>
            <w:r>
              <w:t>2</w:t>
            </w:r>
            <w:proofErr w:type="gramEnd"/>
            <w:r>
              <w:t xml:space="preserve"> в атмосферу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  <w:rPr>
                <w:lang w:val="en-US"/>
              </w:rPr>
            </w:pPr>
            <w:r>
              <w:t xml:space="preserve">Система нейтрализации ОГ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Наличие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2727"/>
              </w:tabs>
              <w:ind w:right="34"/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Характеристика установлена в целях обеспечение быстрого прогрева двигателя и сокращения времени выходя </w:t>
            </w:r>
            <w:proofErr w:type="spellStart"/>
            <w:r>
              <w:rPr>
                <w:lang w:eastAsia="x-none"/>
              </w:rPr>
              <w:t>автобоус</w:t>
            </w:r>
            <w:proofErr w:type="spellEnd"/>
            <w:r>
              <w:rPr>
                <w:lang w:eastAsia="x-none"/>
              </w:rPr>
              <w:t xml:space="preserve"> на линию в зимний период времени, а так же с целью  уменьшения выбросов СО</w:t>
            </w:r>
            <w:proofErr w:type="gramStart"/>
            <w:r>
              <w:rPr>
                <w:lang w:eastAsia="x-none"/>
              </w:rPr>
              <w:t>2</w:t>
            </w:r>
            <w:proofErr w:type="gramEnd"/>
            <w:r>
              <w:rPr>
                <w:lang w:eastAsia="x-none"/>
              </w:rPr>
              <w:t xml:space="preserve"> в атмосферу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КПП (Коробка передач)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  <w:rPr>
                <w:lang w:val="en-US"/>
              </w:rPr>
            </w:pPr>
            <w:r>
              <w:t>механическая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both"/>
            </w:pPr>
            <w:r>
              <w:t>Характеристика установлена с целью обеспечения перевозок в труднодоступных местах и по бездорожью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Количество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Не более 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both"/>
            </w:pPr>
            <w:r>
              <w:t>Характеристика установлена с целью обеспечения перевозок в труднодоступных местах и по бездорожью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Топливные баки,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Не менее 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both"/>
            </w:pPr>
            <w:r>
              <w:t xml:space="preserve">Характеристика установлена в целях обеспечения долговременных поездок без </w:t>
            </w:r>
            <w:proofErr w:type="spellStart"/>
            <w:r>
              <w:t>дозоправки</w:t>
            </w:r>
            <w:proofErr w:type="spellEnd"/>
          </w:p>
        </w:tc>
      </w:tr>
      <w:tr w:rsidR="0026174A" w:rsidTr="0026174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 xml:space="preserve">Объем топливного бака,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Не менее 200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jc w:val="both"/>
            </w:pPr>
            <w:r>
              <w:t xml:space="preserve">Характеристика установлена в целях обеспечения долговременных поездок без </w:t>
            </w:r>
            <w:proofErr w:type="spellStart"/>
            <w:r>
              <w:t>дозоправки</w:t>
            </w:r>
            <w:proofErr w:type="spellEnd"/>
          </w:p>
        </w:tc>
      </w:tr>
      <w:tr w:rsidR="0026174A" w:rsidTr="0026174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Кабина</w:t>
            </w:r>
            <w:r>
              <w:rPr>
                <w:bCs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6174A" w:rsidRDefault="0026174A">
            <w:pPr>
              <w:pStyle w:val="a4"/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Без капотного типа: расположенная над двигателем, двухместная, цельнометаллическая, оборудована системой вентиляции и отопления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suppressAutoHyphens/>
              <w:autoSpaceDN w:val="0"/>
              <w:jc w:val="both"/>
              <w:textAlignment w:val="baseline"/>
              <w:rPr>
                <w:lang w:eastAsia="x-none"/>
              </w:rPr>
            </w:pPr>
            <w:r>
              <w:t>Характеристика установлена с целью обеспечения удобства обслуживания</w:t>
            </w:r>
          </w:p>
        </w:tc>
      </w:tr>
      <w:tr w:rsidR="0026174A" w:rsidTr="0026174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Ремни безопасности на всех сидениях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3-ех точечные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lang w:eastAsia="x-none"/>
              </w:rPr>
              <w:t xml:space="preserve">В соответствии с </w:t>
            </w:r>
            <w:r>
              <w:rPr>
                <w:rFonts w:eastAsiaTheme="minorHAnsi"/>
                <w:bCs/>
                <w:lang w:eastAsia="en-US"/>
              </w:rPr>
              <w:t>постановлением</w:t>
            </w:r>
          </w:p>
          <w:p w:rsidR="0026174A" w:rsidRDefault="002617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от 23 октября 1993 г. N 1090 о правилах дорожного движения</w:t>
            </w:r>
          </w:p>
          <w:p w:rsidR="0026174A" w:rsidRDefault="002617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4.1. В автобусах, используемых для перевозки пассажиров в междугородном сообщении, места для сидения должны быть оборудованы ремнями безопасности.</w:t>
            </w:r>
          </w:p>
          <w:p w:rsidR="0026174A" w:rsidRDefault="002617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(п. 4.1 </w:t>
            </w:r>
            <w:proofErr w:type="gramStart"/>
            <w:r>
              <w:rPr>
                <w:rFonts w:eastAsiaTheme="minorHAnsi"/>
                <w:lang w:eastAsia="en-US"/>
              </w:rPr>
              <w:t>введен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eastAsiaTheme="minorHAnsi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rFonts w:eastAsiaTheme="minorHAnsi"/>
                <w:lang w:eastAsia="en-US"/>
              </w:rPr>
              <w:t xml:space="preserve"> Правительства РФ от 24.02.2010 N 87)</w:t>
            </w:r>
          </w:p>
        </w:tc>
      </w:tr>
      <w:tr w:rsidR="0026174A" w:rsidTr="0026174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Откидной столик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Наличие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2302"/>
              </w:tabs>
              <w:ind w:right="33"/>
              <w:jc w:val="both"/>
              <w:rPr>
                <w:lang w:eastAsia="x-none"/>
              </w:rPr>
            </w:pPr>
            <w:r>
              <w:rPr>
                <w:lang w:eastAsia="x-none"/>
              </w:rPr>
              <w:t>Создание комфортных условий для пассажиров при переездах на длительное расстояние.</w:t>
            </w:r>
          </w:p>
        </w:tc>
      </w:tr>
      <w:tr w:rsidR="0026174A" w:rsidTr="0026174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Двухступенчатый алюминиевый трап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Наличие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ind w:right="33"/>
              <w:jc w:val="both"/>
              <w:rPr>
                <w:lang w:eastAsia="x-none"/>
              </w:rPr>
            </w:pPr>
            <w:r>
              <w:rPr>
                <w:lang w:eastAsia="x-none"/>
              </w:rPr>
              <w:t>Обеспечивает безопасную и комфортную посадку и высадку пассажиров</w:t>
            </w:r>
          </w:p>
        </w:tc>
      </w:tr>
      <w:tr w:rsidR="0026174A" w:rsidTr="0026174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>Переговорное устройство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Наличие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ind w:right="34"/>
              <w:jc w:val="both"/>
              <w:rPr>
                <w:lang w:eastAsia="x-none"/>
              </w:rPr>
            </w:pPr>
            <w:r>
              <w:rPr>
                <w:lang w:eastAsia="x-none"/>
              </w:rPr>
              <w:t>Во время следования по маршруту пассажиры при первых признаках отклонений в состоянии здоровья передают водителю голосовое сообщение остановки т/</w:t>
            </w:r>
            <w:proofErr w:type="gramStart"/>
            <w:r>
              <w:rPr>
                <w:lang w:eastAsia="x-none"/>
              </w:rPr>
              <w:t>с</w:t>
            </w:r>
            <w:proofErr w:type="gramEnd"/>
            <w:r>
              <w:rPr>
                <w:lang w:eastAsia="x-none"/>
              </w:rPr>
              <w:t xml:space="preserve"> </w:t>
            </w:r>
            <w:proofErr w:type="gramStart"/>
            <w:r>
              <w:rPr>
                <w:lang w:eastAsia="x-none"/>
              </w:rPr>
              <w:t>для</w:t>
            </w:r>
            <w:proofErr w:type="gramEnd"/>
            <w:r>
              <w:rPr>
                <w:lang w:eastAsia="x-none"/>
              </w:rPr>
              <w:t xml:space="preserve"> оказания первой помощи. </w:t>
            </w:r>
          </w:p>
        </w:tc>
      </w:tr>
      <w:tr w:rsidR="0026174A" w:rsidTr="0026174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pStyle w:val="a4"/>
              <w:spacing w:after="0"/>
              <w:jc w:val="both"/>
            </w:pPr>
            <w:r>
              <w:t xml:space="preserve">Пробег автомобиля, </w:t>
            </w:r>
            <w:proofErr w:type="gramStart"/>
            <w:r>
              <w:t>км</w:t>
            </w:r>
            <w:proofErr w:type="gramEnd"/>
            <w:r>
              <w:t>. (Тестовый)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26174A" w:rsidRDefault="0026174A">
            <w:pPr>
              <w:pStyle w:val="a4"/>
              <w:spacing w:after="0"/>
              <w:jc w:val="center"/>
            </w:pPr>
            <w:r>
              <w:t>Не более1500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ind w:right="33"/>
              <w:jc w:val="both"/>
              <w:rPr>
                <w:lang w:eastAsia="x-none"/>
              </w:rPr>
            </w:pPr>
            <w:r>
              <w:rPr>
                <w:lang w:eastAsia="x-none"/>
              </w:rPr>
              <w:t>Характеристика установлена с целью  обеспечения удобства обслуживания двигателя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4A" w:rsidRDefault="002617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Наличие обогревателя салона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ind w:right="360"/>
              <w:jc w:val="center"/>
              <w:rPr>
                <w:lang w:eastAsia="x-none"/>
              </w:rPr>
            </w:pPr>
            <w:r>
              <w:t>Наличие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widowControl w:val="0"/>
              <w:tabs>
                <w:tab w:val="left" w:pos="2869"/>
              </w:tabs>
              <w:ind w:right="34"/>
              <w:jc w:val="both"/>
              <w:rPr>
                <w:lang w:eastAsia="x-none"/>
              </w:rPr>
            </w:pPr>
            <w:r>
              <w:rPr>
                <w:color w:val="000000"/>
                <w:shd w:val="clear" w:color="auto" w:fill="FFFFFF"/>
              </w:rPr>
              <w:t>Обеспечение комфорта при эксплуатации автомобиля в районах, приравненных к Крайнему Северу с учетом низких температур.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4A" w:rsidRDefault="0026174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Тахограф</w:t>
            </w:r>
            <w:proofErr w:type="spellEnd"/>
            <w:r>
              <w:rPr>
                <w:bCs/>
              </w:rPr>
              <w:t xml:space="preserve"> (контрольное устройство, соответствующее требованиям приказа Минтранса России от 13.02.2013 № 36 «Об утверждении требований к </w:t>
            </w:r>
            <w:proofErr w:type="spellStart"/>
            <w:r>
              <w:rPr>
                <w:bCs/>
              </w:rPr>
              <w:t>тахографам</w:t>
            </w:r>
            <w:proofErr w:type="spellEnd"/>
            <w:r>
              <w:rPr>
                <w:bCs/>
              </w:rPr>
              <w:t xml:space="preserve">, устанавливаемым на транспортные средства, категорий и видов транспортных средств, оснащаемых </w:t>
            </w:r>
            <w:proofErr w:type="spellStart"/>
            <w:r>
              <w:rPr>
                <w:bCs/>
              </w:rPr>
              <w:t>тахографами</w:t>
            </w:r>
            <w:proofErr w:type="spellEnd"/>
            <w:r>
              <w:rPr>
                <w:bCs/>
              </w:rPr>
              <w:t xml:space="preserve">, правил использования, обслуживания и контроля работы </w:t>
            </w:r>
            <w:proofErr w:type="spellStart"/>
            <w:r>
              <w:rPr>
                <w:bCs/>
              </w:rPr>
              <w:t>тахографов</w:t>
            </w:r>
            <w:proofErr w:type="spellEnd"/>
            <w:r>
              <w:rPr>
                <w:bCs/>
              </w:rPr>
              <w:t>, установленных на транспортные средства») с блоком СКЗИ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="34" w:right="30"/>
              <w:jc w:val="center"/>
              <w:outlineLvl w:val="2"/>
              <w:rPr>
                <w:bCs/>
              </w:rPr>
            </w:pPr>
            <w:r>
              <w:t>Наличие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="34" w:right="30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Требование установлено на основании приказа Минтранса России от 13.02.2013 № 36 «Об утверждении требований к </w:t>
            </w:r>
            <w:proofErr w:type="spellStart"/>
            <w:r>
              <w:rPr>
                <w:bCs/>
              </w:rPr>
              <w:t>тахографам</w:t>
            </w:r>
            <w:proofErr w:type="spellEnd"/>
            <w:r>
              <w:rPr>
                <w:bCs/>
              </w:rPr>
              <w:t xml:space="preserve">, устанавливаемым на транспортные средства, категорий и видов транспортных средств, оснащаемых </w:t>
            </w:r>
            <w:proofErr w:type="spellStart"/>
            <w:r>
              <w:rPr>
                <w:bCs/>
              </w:rPr>
              <w:t>тахографами</w:t>
            </w:r>
            <w:proofErr w:type="spellEnd"/>
            <w:r>
              <w:rPr>
                <w:bCs/>
              </w:rPr>
              <w:t xml:space="preserve">, правил использования, обслуживания и контроля работы </w:t>
            </w:r>
            <w:proofErr w:type="spellStart"/>
            <w:r>
              <w:rPr>
                <w:bCs/>
              </w:rPr>
              <w:t>тахографов</w:t>
            </w:r>
            <w:proofErr w:type="spellEnd"/>
            <w:r>
              <w:rPr>
                <w:bCs/>
              </w:rPr>
              <w:t>, установленных на транспортные средства»</w:t>
            </w:r>
          </w:p>
        </w:tc>
      </w:tr>
      <w:tr w:rsidR="0026174A" w:rsidTr="002617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4A" w:rsidRDefault="0026174A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Устройство ЭРА-ГЛОНАСС</w:t>
            </w:r>
          </w:p>
          <w:p w:rsidR="0026174A" w:rsidRDefault="002617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система вызова </w:t>
            </w:r>
            <w:proofErr w:type="gramStart"/>
            <w:r>
              <w:rPr>
                <w:lang w:eastAsia="ar-SA"/>
              </w:rPr>
              <w:t>экстренных</w:t>
            </w:r>
            <w:proofErr w:type="gramEnd"/>
            <w:r>
              <w:rPr>
                <w:lang w:eastAsia="ar-SA"/>
              </w:rPr>
              <w:t xml:space="preserve"> оперативных</w:t>
            </w:r>
          </w:p>
          <w:p w:rsidR="0026174A" w:rsidRDefault="0026174A">
            <w:pPr>
              <w:ind w:right="333"/>
              <w:jc w:val="both"/>
              <w:rPr>
                <w:bCs/>
              </w:rPr>
            </w:pPr>
            <w:r>
              <w:rPr>
                <w:lang w:eastAsia="ar-SA"/>
              </w:rPr>
              <w:t xml:space="preserve">служб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4A" w:rsidRDefault="0026174A">
            <w:pPr>
              <w:ind w:left="34"/>
              <w:jc w:val="center"/>
              <w:rPr>
                <w:bCs/>
              </w:rPr>
            </w:pPr>
            <w:r>
              <w:t>Наличие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74A" w:rsidRDefault="0026174A">
            <w:pPr>
              <w:snapToGrid w:val="0"/>
              <w:ind w:left="34"/>
              <w:jc w:val="both"/>
              <w:rPr>
                <w:bCs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54620-2011. Новые автомобили должны быть оборудованы системой экстренного реагирования.</w:t>
            </w:r>
          </w:p>
          <w:p w:rsidR="0026174A" w:rsidRDefault="0026174A">
            <w:pPr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Требование установлено на основании </w:t>
            </w:r>
            <w:r>
              <w:rPr>
                <w:bCs/>
              </w:rPr>
              <w:tab/>
              <w:t xml:space="preserve">Решения Комиссии Таможенного союза от 09.12.2011 N 877 </w:t>
            </w:r>
            <w:r>
              <w:rPr>
                <w:bCs/>
              </w:rPr>
              <w:tab/>
              <w:t xml:space="preserve">(ред. от 25.12.2018) "О принятии технического регламента Таможенного союза "О безопасности колесных транспортных средств" </w:t>
            </w:r>
            <w:r>
              <w:rPr>
                <w:bCs/>
              </w:rPr>
              <w:tab/>
              <w:t>(вместе с "</w:t>
            </w:r>
            <w:proofErr w:type="gramStart"/>
            <w:r>
              <w:rPr>
                <w:bCs/>
              </w:rPr>
              <w:t>ТР</w:t>
            </w:r>
            <w:proofErr w:type="gramEnd"/>
            <w:r>
              <w:rPr>
                <w:bCs/>
              </w:rPr>
              <w:t xml:space="preserve"> ТС 018/2011. Технический регламент Таможенного союза. </w:t>
            </w:r>
            <w:proofErr w:type="gramStart"/>
            <w:r>
              <w:rPr>
                <w:bCs/>
              </w:rPr>
              <w:t>О безопасности колесных транспортных средств")</w:t>
            </w:r>
            <w:proofErr w:type="gramEnd"/>
          </w:p>
        </w:tc>
      </w:tr>
    </w:tbl>
    <w:p w:rsidR="0026174A" w:rsidRDefault="0026174A" w:rsidP="0026174A">
      <w:pPr>
        <w:jc w:val="both"/>
        <w:rPr>
          <w:lang w:eastAsia="ar-SA"/>
        </w:rPr>
      </w:pPr>
    </w:p>
    <w:p w:rsidR="0026174A" w:rsidRDefault="0026174A" w:rsidP="0026174A">
      <w:pPr>
        <w:suppressAutoHyphens/>
        <w:ind w:firstLine="709"/>
        <w:jc w:val="both"/>
      </w:pPr>
      <w:r>
        <w:t xml:space="preserve">Автомобиль  должен быть новым, без следов механических повреждений, готовым к регистрации в органах ГИБДД и </w:t>
      </w:r>
      <w:proofErr w:type="spellStart"/>
      <w:r>
        <w:t>Гостехнадзора</w:t>
      </w:r>
      <w:proofErr w:type="spellEnd"/>
      <w:r>
        <w:t>.</w:t>
      </w:r>
    </w:p>
    <w:p w:rsidR="0026174A" w:rsidRDefault="0026174A" w:rsidP="0026174A">
      <w:pPr>
        <w:suppressAutoHyphens/>
        <w:jc w:val="both"/>
      </w:pPr>
      <w:r>
        <w:tab/>
        <w:t>Товар не должен иметь дефектов, связанных с конструкцией, материалами, работой по его изготовлению либо проявляющихся в результате действия или упущения производителя, при соблюдении Заказчиком правил эксплуатации, изложенных в поставляемой вместе с автомобилем документации.</w:t>
      </w:r>
    </w:p>
    <w:p w:rsidR="0026174A" w:rsidRDefault="0026174A" w:rsidP="0026174A">
      <w:pPr>
        <w:suppressAutoHyphens/>
        <w:jc w:val="both"/>
      </w:pPr>
      <w:r>
        <w:tab/>
        <w:t>Автомобиль должен быть пригодным для использования в целях, определенных производителем, и соответствовать требованиям ГОСТ, ТУ, СанПиН.</w:t>
      </w:r>
    </w:p>
    <w:p w:rsidR="0026174A" w:rsidRDefault="0026174A" w:rsidP="0026174A">
      <w:pPr>
        <w:suppressAutoHyphens/>
        <w:jc w:val="both"/>
      </w:pPr>
      <w:r>
        <w:tab/>
        <w:t>Автомобиль должен поставляться в комплекте с технической документацией на русском языке, техническим паспортом и документами, удостоверяющими качество техники.</w:t>
      </w:r>
    </w:p>
    <w:p w:rsidR="0026174A" w:rsidRDefault="0026174A" w:rsidP="0026174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Автомобиль должен соответствовать функциональным характеристикам, установленным производителем, техническим требованиям и стандартам.</w:t>
      </w:r>
    </w:p>
    <w:p w:rsidR="000068E9" w:rsidRDefault="00AA5F31">
      <w:r>
        <w:t xml:space="preserve">Поставка: </w:t>
      </w:r>
      <w:proofErr w:type="gramStart"/>
      <w:r>
        <w:t>Сахалинская</w:t>
      </w:r>
      <w:proofErr w:type="gramEnd"/>
      <w:r>
        <w:t xml:space="preserve"> обл., г. Курильск</w:t>
      </w:r>
    </w:p>
    <w:p w:rsidR="00DC4897" w:rsidRPr="00DC4897" w:rsidRDefault="00DC4897">
      <w:pPr>
        <w:rPr>
          <w:b/>
        </w:rPr>
      </w:pPr>
      <w:r w:rsidRPr="00DC4897">
        <w:rPr>
          <w:b/>
        </w:rPr>
        <w:t>Прием Коммерческого предложения до 05</w:t>
      </w:r>
      <w:bookmarkStart w:id="0" w:name="_GoBack"/>
      <w:bookmarkEnd w:id="0"/>
      <w:r w:rsidRPr="00DC4897">
        <w:rPr>
          <w:b/>
        </w:rPr>
        <w:t>.03 включительно</w:t>
      </w:r>
    </w:p>
    <w:sectPr w:rsidR="00DC4897" w:rsidRPr="00DC4897" w:rsidSect="002617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97"/>
    <w:rsid w:val="000068E9"/>
    <w:rsid w:val="0026174A"/>
    <w:rsid w:val="007D2B3B"/>
    <w:rsid w:val="008B6897"/>
    <w:rsid w:val="00AA5F31"/>
    <w:rsid w:val="00D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74A"/>
    <w:rPr>
      <w:color w:val="0000FF" w:themeColor="hyperlink"/>
      <w:u w:val="single"/>
    </w:rPr>
  </w:style>
  <w:style w:type="character" w:customStyle="1" w:styleId="1">
    <w:name w:val="Основной текст Знак1"/>
    <w:aliases w:val="Основной текст Знак Знак Знак,Знак Знак Знак Знак Знак Знак,Знак Знак Знак Знак1 Знак,Список 1 Знак,body text Знак,Заг1 Знак,BO Знак,ID Знак,body indent Знак,ändrad Знак,EHPT Знак,Body Text2 Знак,b Знак,Caaieiaie aeaau Знак"/>
    <w:link w:val="a4"/>
    <w:locked/>
    <w:rsid w:val="0026174A"/>
    <w:rPr>
      <w:sz w:val="24"/>
      <w:szCs w:val="24"/>
      <w:lang w:eastAsia="zh-CN"/>
    </w:rPr>
  </w:style>
  <w:style w:type="paragraph" w:styleId="a4">
    <w:name w:val="Body Text"/>
    <w:aliases w:val="Основной текст Знак Знак,Знак Знак Знак Знак Знак,Знак Знак Знак Знак1,Список 1,body text,Заг1,BO,ID,body indent,ändrad,EHPT,Body Text2,Основной текст Знак Знак Знак Знак Знак,Основной текст Знак Знак Знак Знак,b,Caaieiaie aeaau"/>
    <w:basedOn w:val="a"/>
    <w:link w:val="1"/>
    <w:unhideWhenUsed/>
    <w:rsid w:val="0026174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uiPriority w:val="99"/>
    <w:semiHidden/>
    <w:rsid w:val="002617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74A"/>
    <w:rPr>
      <w:color w:val="0000FF" w:themeColor="hyperlink"/>
      <w:u w:val="single"/>
    </w:rPr>
  </w:style>
  <w:style w:type="character" w:customStyle="1" w:styleId="1">
    <w:name w:val="Основной текст Знак1"/>
    <w:aliases w:val="Основной текст Знак Знак Знак,Знак Знак Знак Знак Знак Знак,Знак Знак Знак Знак1 Знак,Список 1 Знак,body text Знак,Заг1 Знак,BO Знак,ID Знак,body indent Знак,ändrad Знак,EHPT Знак,Body Text2 Знак,b Знак,Caaieiaie aeaau Знак"/>
    <w:link w:val="a4"/>
    <w:locked/>
    <w:rsid w:val="0026174A"/>
    <w:rPr>
      <w:sz w:val="24"/>
      <w:szCs w:val="24"/>
      <w:lang w:eastAsia="zh-CN"/>
    </w:rPr>
  </w:style>
  <w:style w:type="paragraph" w:styleId="a4">
    <w:name w:val="Body Text"/>
    <w:aliases w:val="Основной текст Знак Знак,Знак Знак Знак Знак Знак,Знак Знак Знак Знак1,Список 1,body text,Заг1,BO,ID,body indent,ändrad,EHPT,Body Text2,Основной текст Знак Знак Знак Знак Знак,Основной текст Знак Знак Знак Знак,b,Caaieiaie aeaau"/>
    <w:basedOn w:val="a"/>
    <w:link w:val="1"/>
    <w:unhideWhenUsed/>
    <w:rsid w:val="0026174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uiPriority w:val="99"/>
    <w:semiHidden/>
    <w:rsid w:val="002617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BF26E4632956CC0330155F962DF4982297A72E50957EDEE103681C496ABAA5867A4C8F5056233108530868DD0388A6259AC80B16CD2E69K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2020-03-03T20:52:00Z</dcterms:created>
  <dcterms:modified xsi:type="dcterms:W3CDTF">2020-03-03T21:06:00Z</dcterms:modified>
</cp:coreProperties>
</file>