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C8" w:rsidRPr="00C86872" w:rsidRDefault="00A960C8" w:rsidP="00A960C8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0"/>
          <w:szCs w:val="20"/>
          <w:u w:val="single"/>
        </w:rPr>
      </w:pPr>
      <w:r w:rsidRPr="00C86872">
        <w:rPr>
          <w:sz w:val="20"/>
          <w:szCs w:val="20"/>
          <w:u w:val="single"/>
        </w:rPr>
        <w:t xml:space="preserve">Поздравительная открытка тип 1 в количестве 3000 шт. </w:t>
      </w:r>
    </w:p>
    <w:p w:rsidR="00A960C8" w:rsidRPr="00EB7023" w:rsidRDefault="00A960C8" w:rsidP="00A960C8">
      <w:pPr>
        <w:rPr>
          <w:b/>
          <w:sz w:val="20"/>
          <w:szCs w:val="20"/>
        </w:rPr>
      </w:pPr>
      <w:r w:rsidRPr="00EB7023">
        <w:rPr>
          <w:sz w:val="20"/>
          <w:szCs w:val="20"/>
        </w:rPr>
        <w:t>Бумага обложки (открытки):</w:t>
      </w:r>
      <w:r w:rsidRPr="00EB7023">
        <w:rPr>
          <w:bCs/>
          <w:sz w:val="20"/>
          <w:szCs w:val="20"/>
        </w:rPr>
        <w:t xml:space="preserve"> </w:t>
      </w:r>
      <w:r w:rsidRPr="00EB7023">
        <w:rPr>
          <w:sz w:val="20"/>
          <w:szCs w:val="20"/>
        </w:rPr>
        <w:t>плотность 301 г/м</w:t>
      </w:r>
      <w:r w:rsidRPr="00EB7023">
        <w:rPr>
          <w:sz w:val="20"/>
          <w:szCs w:val="20"/>
          <w:vertAlign w:val="superscript"/>
        </w:rPr>
        <w:t>2</w:t>
      </w:r>
      <w:r w:rsidRPr="00EB7023">
        <w:rPr>
          <w:sz w:val="20"/>
          <w:szCs w:val="20"/>
        </w:rPr>
        <w:t>, дизайнерская фактурная тонированная в массе бумага с двусторонним напылением латекса, цвет: слоновая кость</w:t>
      </w:r>
      <w:r w:rsidRPr="00EB7023">
        <w:rPr>
          <w:bCs/>
          <w:sz w:val="20"/>
          <w:szCs w:val="20"/>
        </w:rPr>
        <w:t xml:space="preserve">). </w:t>
      </w:r>
    </w:p>
    <w:p w:rsidR="00A960C8" w:rsidRPr="00EB7023" w:rsidRDefault="00A960C8" w:rsidP="00A960C8">
      <w:pPr>
        <w:rPr>
          <w:sz w:val="20"/>
          <w:szCs w:val="20"/>
        </w:rPr>
      </w:pPr>
      <w:r w:rsidRPr="00EB7023">
        <w:rPr>
          <w:bCs/>
          <w:sz w:val="20"/>
          <w:szCs w:val="20"/>
        </w:rPr>
        <w:t xml:space="preserve"> </w:t>
      </w:r>
      <w:r w:rsidRPr="00EB7023">
        <w:rPr>
          <w:sz w:val="20"/>
          <w:szCs w:val="20"/>
        </w:rPr>
        <w:t xml:space="preserve">Размер обложки (открытки) в разложенном виде (расположение горизонтальное): высота не менее 290 мм, не более 300 мм (с учетом язычка), ширина не менее 190 мм, не более 195 мм. </w:t>
      </w:r>
    </w:p>
    <w:p w:rsidR="00A960C8" w:rsidRPr="00EB7023" w:rsidRDefault="00A960C8" w:rsidP="00A960C8">
      <w:pPr>
        <w:ind w:left="34" w:firstLine="674"/>
        <w:rPr>
          <w:sz w:val="20"/>
          <w:szCs w:val="20"/>
        </w:rPr>
      </w:pPr>
      <w:r w:rsidRPr="00EB7023">
        <w:rPr>
          <w:sz w:val="20"/>
          <w:szCs w:val="20"/>
        </w:rPr>
        <w:t>Цветность: 4+0. Постпечатная обработка: вырубка, два бига.</w:t>
      </w:r>
    </w:p>
    <w:p w:rsidR="00A960C8" w:rsidRPr="00EB7023" w:rsidRDefault="00A960C8" w:rsidP="00A960C8">
      <w:pPr>
        <w:ind w:left="34" w:firstLine="674"/>
        <w:rPr>
          <w:sz w:val="20"/>
          <w:szCs w:val="20"/>
        </w:rPr>
      </w:pPr>
      <w:r w:rsidRPr="00EB7023">
        <w:rPr>
          <w:sz w:val="20"/>
          <w:szCs w:val="20"/>
        </w:rPr>
        <w:t>На лицевой стороне открытки (обложки) расположены:</w:t>
      </w:r>
    </w:p>
    <w:p w:rsidR="00A960C8" w:rsidRPr="00EB7023" w:rsidRDefault="00A960C8" w:rsidP="00A960C8">
      <w:pPr>
        <w:ind w:left="34" w:firstLine="674"/>
        <w:rPr>
          <w:sz w:val="20"/>
          <w:szCs w:val="20"/>
        </w:rPr>
      </w:pPr>
      <w:r w:rsidRPr="00EB7023">
        <w:rPr>
          <w:sz w:val="20"/>
          <w:szCs w:val="20"/>
        </w:rPr>
        <w:t>- здание Законодательное Собрание Челябинской области (трафаретная  печать (шелкография) золотом, конгрев) с размерами: высота не менее 80 мм, не более 82 мм, ширина не менее 142 мм, не более 145 мм;</w:t>
      </w:r>
    </w:p>
    <w:p w:rsidR="00A960C8" w:rsidRPr="00EB7023" w:rsidRDefault="00A960C8" w:rsidP="00A960C8">
      <w:pPr>
        <w:ind w:left="34" w:firstLine="674"/>
        <w:rPr>
          <w:sz w:val="20"/>
          <w:szCs w:val="20"/>
        </w:rPr>
      </w:pPr>
      <w:r w:rsidRPr="00EB7023">
        <w:rPr>
          <w:sz w:val="20"/>
          <w:szCs w:val="20"/>
        </w:rPr>
        <w:t>- изображение полноцветного полного герба Челябинской области</w:t>
      </w:r>
    </w:p>
    <w:p w:rsidR="00A960C8" w:rsidRPr="00EB7023" w:rsidRDefault="00A960C8" w:rsidP="00A960C8">
      <w:pPr>
        <w:ind w:left="34" w:firstLine="674"/>
        <w:rPr>
          <w:sz w:val="20"/>
          <w:szCs w:val="20"/>
        </w:rPr>
      </w:pPr>
      <w:r w:rsidRPr="00EB7023">
        <w:rPr>
          <w:sz w:val="20"/>
          <w:szCs w:val="20"/>
        </w:rPr>
        <w:t xml:space="preserve">- надпись тиснением фольгой цвета золота в две строки «ЗАКОНОДАТЕЛЬНОЕ СОБРАНИЕ ЧЕЛЯБИНСКОЙ ОБЛАСТИ». </w:t>
      </w:r>
    </w:p>
    <w:p w:rsidR="00A960C8" w:rsidRPr="00EB7023" w:rsidRDefault="00A960C8" w:rsidP="00A960C8">
      <w:pPr>
        <w:ind w:left="34" w:firstLine="674"/>
        <w:rPr>
          <w:sz w:val="20"/>
          <w:szCs w:val="20"/>
        </w:rPr>
      </w:pPr>
      <w:r w:rsidRPr="00EB7023">
        <w:rPr>
          <w:sz w:val="20"/>
          <w:szCs w:val="20"/>
        </w:rPr>
        <w:t>- язычок и прорезь закрытия открытки.</w:t>
      </w:r>
    </w:p>
    <w:p w:rsidR="00A960C8" w:rsidRPr="0062007E" w:rsidRDefault="00A960C8" w:rsidP="00A960C8">
      <w:pPr>
        <w:ind w:left="34" w:firstLine="674"/>
        <w:rPr>
          <w:sz w:val="20"/>
          <w:szCs w:val="20"/>
        </w:rPr>
      </w:pPr>
      <w:r w:rsidRPr="00EB7023">
        <w:rPr>
          <w:sz w:val="20"/>
          <w:szCs w:val="20"/>
        </w:rPr>
        <w:t>На внутренней стороне открытки (развороте) на средней части предусмотрена вырубка с двух сторон (слева и справа) для крепления вкладыша.</w:t>
      </w:r>
    </w:p>
    <w:p w:rsidR="00A960C8" w:rsidRDefault="00A960C8" w:rsidP="00A960C8">
      <w:pPr>
        <w:ind w:left="142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082490">
        <w:rPr>
          <w:sz w:val="20"/>
          <w:szCs w:val="20"/>
        </w:rPr>
        <w:t xml:space="preserve">Примерное изображение </w:t>
      </w:r>
      <w:r>
        <w:rPr>
          <w:sz w:val="20"/>
          <w:szCs w:val="20"/>
        </w:rPr>
        <w:t>лицевой стороны поздравительной открытки тип 1</w:t>
      </w:r>
      <w:r w:rsidRPr="00082490">
        <w:rPr>
          <w:sz w:val="20"/>
          <w:szCs w:val="20"/>
        </w:rPr>
        <w:t xml:space="preserve"> </w:t>
      </w:r>
    </w:p>
    <w:p w:rsidR="00A960C8" w:rsidRPr="00C86872" w:rsidRDefault="00A960C8" w:rsidP="00A960C8">
      <w:pPr>
        <w:ind w:left="142" w:firstLine="0"/>
        <w:rPr>
          <w:sz w:val="20"/>
          <w:szCs w:val="20"/>
          <w:u w:val="single"/>
        </w:rPr>
      </w:pPr>
      <w:r w:rsidRPr="00C86872">
        <w:rPr>
          <w:sz w:val="20"/>
          <w:szCs w:val="20"/>
          <w:u w:val="single"/>
        </w:rPr>
        <w:t xml:space="preserve">Поздравительная открытка тип 2 в количестве 370 шт. </w:t>
      </w:r>
    </w:p>
    <w:p w:rsidR="00A960C8" w:rsidRPr="006C592C" w:rsidRDefault="00A960C8" w:rsidP="00A960C8">
      <w:pPr>
        <w:pStyle w:val="a4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C592C">
        <w:rPr>
          <w:rFonts w:ascii="Times New Roman" w:hAnsi="Times New Roman"/>
          <w:sz w:val="20"/>
          <w:szCs w:val="20"/>
        </w:rPr>
        <w:t>Бумага обложки (открытки): плотность 300 г/м</w:t>
      </w:r>
      <w:r w:rsidRPr="006C592C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6C592C">
        <w:rPr>
          <w:rFonts w:ascii="Times New Roman" w:hAnsi="Times New Roman"/>
          <w:sz w:val="20"/>
          <w:szCs w:val="20"/>
        </w:rPr>
        <w:t>, дизайнерская тонированная в массе бумага с блеском; цвет: оттенки бежевого перламутрового с блеском.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Размер в сложенном виде (расположение горизонтальное): высота не менее 134 мм, не более 138 мм, ширина не менее 197 мм, не более 200 мм. При сложении верхняя сторона обложки (открытки) должна быть коро</w:t>
      </w:r>
      <w:r>
        <w:rPr>
          <w:sz w:val="20"/>
          <w:szCs w:val="20"/>
        </w:rPr>
        <w:t>че нижней не менее чем на 18 мм</w:t>
      </w:r>
      <w:r w:rsidRPr="00E17E12">
        <w:rPr>
          <w:sz w:val="20"/>
          <w:szCs w:val="20"/>
        </w:rPr>
        <w:t xml:space="preserve"> и</w:t>
      </w:r>
      <w:r w:rsidRPr="00EB7023">
        <w:rPr>
          <w:sz w:val="20"/>
          <w:szCs w:val="20"/>
        </w:rPr>
        <w:t xml:space="preserve"> не более чем на 20 мм.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Постпечатная обработка: вырубка, биговка.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На лицевой стороне обложки (открытки) расположены: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- изображение полноцветного полного герба Челябинской области (с размерами: высота не менее 43 мм, не более 48 мм, ширина не менее 35 мм, не более 40 мм), пропорции герба должны быть сохранены;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 xml:space="preserve">- надпись тиснением фольгой цвета золота в две строки «ЗАКОНОДАТЕЛЬНОЕ СОБРАНИЕ ЧЕЛЯБИНСКОЙ ОБЛАСТИ». 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- на выступающей нижней части открытки по центру располагается надпись «</w:t>
      </w:r>
      <w:r w:rsidRPr="00EB7023">
        <w:rPr>
          <w:i/>
          <w:sz w:val="20"/>
          <w:szCs w:val="20"/>
        </w:rPr>
        <w:t>Поздравляю!»</w:t>
      </w:r>
      <w:r w:rsidRPr="00EB7023">
        <w:rPr>
          <w:sz w:val="20"/>
          <w:szCs w:val="20"/>
        </w:rPr>
        <w:t xml:space="preserve"> (тиснение фольгой цвета золота).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На внутренней стороне (развороте) обложки (открытки)  расположены:</w:t>
      </w:r>
    </w:p>
    <w:p w:rsidR="00A960C8" w:rsidRPr="00EB7023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- на верхней части разворота открытки изображение здания Законодательного Собрания Челябинской области в цвете от золотистого до бронзового (метод шелкографии);</w:t>
      </w:r>
    </w:p>
    <w:p w:rsidR="00A960C8" w:rsidRDefault="00A960C8" w:rsidP="00A960C8">
      <w:pPr>
        <w:ind w:left="284" w:firstLine="674"/>
        <w:rPr>
          <w:sz w:val="20"/>
          <w:szCs w:val="20"/>
        </w:rPr>
      </w:pPr>
      <w:r w:rsidRPr="00EB7023">
        <w:rPr>
          <w:sz w:val="20"/>
          <w:szCs w:val="20"/>
        </w:rPr>
        <w:t>- на нижней части предусмотрена вырубка с трех сторон (слева, справа, снизу) для крепления вкладыша.</w:t>
      </w:r>
    </w:p>
    <w:p w:rsidR="00A960C8" w:rsidRPr="00082490" w:rsidRDefault="00A960C8" w:rsidP="00A960C8">
      <w:pPr>
        <w:ind w:left="284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082490">
        <w:rPr>
          <w:sz w:val="20"/>
          <w:szCs w:val="20"/>
        </w:rPr>
        <w:t xml:space="preserve">Примерное изображение </w:t>
      </w:r>
      <w:r>
        <w:rPr>
          <w:sz w:val="20"/>
          <w:szCs w:val="20"/>
        </w:rPr>
        <w:t xml:space="preserve">лицевой и внутренней сторон </w:t>
      </w:r>
      <w:r w:rsidRPr="00082490">
        <w:rPr>
          <w:sz w:val="20"/>
          <w:szCs w:val="20"/>
        </w:rPr>
        <w:t xml:space="preserve">поздравительной открытки тип 2 </w:t>
      </w:r>
    </w:p>
    <w:p w:rsidR="00A960C8" w:rsidRPr="00082490" w:rsidRDefault="00A960C8" w:rsidP="00A960C8">
      <w:pPr>
        <w:pStyle w:val="a6"/>
        <w:numPr>
          <w:ilvl w:val="0"/>
          <w:numId w:val="1"/>
        </w:numPr>
        <w:rPr>
          <w:sz w:val="20"/>
          <w:u w:val="single"/>
        </w:rPr>
      </w:pPr>
      <w:r w:rsidRPr="00082490">
        <w:rPr>
          <w:sz w:val="20"/>
          <w:u w:val="single"/>
        </w:rPr>
        <w:t xml:space="preserve">Вкладыш в поздравительную открытку тип 1 в количестве </w:t>
      </w:r>
      <w:r>
        <w:rPr>
          <w:sz w:val="20"/>
          <w:u w:val="single"/>
        </w:rPr>
        <w:t xml:space="preserve"> </w:t>
      </w:r>
      <w:r w:rsidRPr="00082490">
        <w:rPr>
          <w:sz w:val="20"/>
          <w:u w:val="single"/>
        </w:rPr>
        <w:t>3</w:t>
      </w:r>
      <w:r>
        <w:rPr>
          <w:sz w:val="20"/>
          <w:u w:val="single"/>
        </w:rPr>
        <w:t>0</w:t>
      </w:r>
      <w:r w:rsidRPr="00082490">
        <w:rPr>
          <w:sz w:val="20"/>
          <w:u w:val="single"/>
        </w:rPr>
        <w:t>00 шт.</w:t>
      </w:r>
    </w:p>
    <w:p w:rsidR="00A960C8" w:rsidRPr="00082490" w:rsidRDefault="00A960C8" w:rsidP="00A960C8">
      <w:pPr>
        <w:tabs>
          <w:tab w:val="left" w:pos="180"/>
        </w:tabs>
        <w:rPr>
          <w:sz w:val="20"/>
          <w:szCs w:val="20"/>
        </w:rPr>
      </w:pPr>
      <w:r w:rsidRPr="00082490">
        <w:rPr>
          <w:sz w:val="20"/>
          <w:szCs w:val="20"/>
        </w:rPr>
        <w:t>Бумага вкладыша:</w:t>
      </w:r>
      <w:r w:rsidRPr="00082490">
        <w:rPr>
          <w:bCs/>
          <w:sz w:val="20"/>
          <w:szCs w:val="20"/>
        </w:rPr>
        <w:t xml:space="preserve"> </w:t>
      </w:r>
      <w:r w:rsidRPr="00082490">
        <w:rPr>
          <w:sz w:val="20"/>
          <w:szCs w:val="20"/>
        </w:rPr>
        <w:t>плотность не менее 115 г/м</w:t>
      </w:r>
      <w:r w:rsidRPr="00082490">
        <w:rPr>
          <w:sz w:val="20"/>
          <w:szCs w:val="20"/>
          <w:vertAlign w:val="superscript"/>
        </w:rPr>
        <w:t>2</w:t>
      </w:r>
      <w:r w:rsidRPr="00082490">
        <w:rPr>
          <w:sz w:val="20"/>
          <w:szCs w:val="20"/>
        </w:rPr>
        <w:t>, не более 120 г/м</w:t>
      </w:r>
      <w:r w:rsidRPr="00082490">
        <w:rPr>
          <w:sz w:val="20"/>
          <w:szCs w:val="20"/>
          <w:vertAlign w:val="superscript"/>
        </w:rPr>
        <w:t>2</w:t>
      </w:r>
      <w:r w:rsidRPr="00082490">
        <w:rPr>
          <w:sz w:val="20"/>
          <w:szCs w:val="20"/>
        </w:rPr>
        <w:t>, дизайнерская бумага (не калька), цвет: оттенки бежевого с блеском.</w:t>
      </w:r>
    </w:p>
    <w:p w:rsidR="00A960C8" w:rsidRPr="00082490" w:rsidRDefault="00A960C8" w:rsidP="00A960C8">
      <w:pPr>
        <w:pStyle w:val="a3"/>
        <w:spacing w:before="0" w:beforeAutospacing="0" w:after="0" w:afterAutospacing="0"/>
        <w:ind w:left="284" w:firstLine="709"/>
        <w:jc w:val="both"/>
        <w:rPr>
          <w:sz w:val="20"/>
          <w:szCs w:val="20"/>
        </w:rPr>
      </w:pPr>
      <w:r w:rsidRPr="00082490">
        <w:rPr>
          <w:sz w:val="20"/>
          <w:szCs w:val="20"/>
        </w:rPr>
        <w:t xml:space="preserve">Размер вкладыша (расположение горизонтальное): высота не менее 123 мм, не более 125 мм, ширина не менее 180 мм, не более 182 мм. </w:t>
      </w:r>
    </w:p>
    <w:p w:rsidR="00A960C8" w:rsidRPr="00082490" w:rsidRDefault="00A960C8" w:rsidP="00A960C8">
      <w:pPr>
        <w:pStyle w:val="a6"/>
        <w:numPr>
          <w:ilvl w:val="0"/>
          <w:numId w:val="1"/>
        </w:numPr>
        <w:rPr>
          <w:sz w:val="20"/>
          <w:u w:val="single"/>
        </w:rPr>
      </w:pPr>
      <w:r w:rsidRPr="00082490">
        <w:rPr>
          <w:sz w:val="20"/>
          <w:u w:val="single"/>
        </w:rPr>
        <w:t xml:space="preserve">Вкладыш в поздравительную открытку тип 2 в количестве </w:t>
      </w:r>
      <w:r>
        <w:rPr>
          <w:sz w:val="20"/>
          <w:u w:val="single"/>
        </w:rPr>
        <w:t xml:space="preserve"> 370</w:t>
      </w:r>
      <w:r w:rsidRPr="00082490">
        <w:rPr>
          <w:sz w:val="20"/>
          <w:u w:val="single"/>
        </w:rPr>
        <w:t xml:space="preserve"> шт.</w:t>
      </w:r>
    </w:p>
    <w:p w:rsidR="00A960C8" w:rsidRPr="00082490" w:rsidRDefault="00A960C8" w:rsidP="00A960C8">
      <w:pPr>
        <w:ind w:left="284" w:firstLine="674"/>
        <w:rPr>
          <w:sz w:val="20"/>
          <w:szCs w:val="20"/>
        </w:rPr>
      </w:pPr>
      <w:r w:rsidRPr="00082490">
        <w:rPr>
          <w:sz w:val="20"/>
          <w:szCs w:val="20"/>
        </w:rPr>
        <w:t>Бумага вкладыша: плотность не менее 90 г/м</w:t>
      </w:r>
      <w:r w:rsidRPr="00082490">
        <w:rPr>
          <w:sz w:val="20"/>
          <w:szCs w:val="20"/>
          <w:vertAlign w:val="superscript"/>
        </w:rPr>
        <w:t>2</w:t>
      </w:r>
      <w:r w:rsidRPr="00082490">
        <w:rPr>
          <w:sz w:val="20"/>
          <w:szCs w:val="20"/>
        </w:rPr>
        <w:t>, дизайнерская бумага (не калька), цвет: оттенки белого с блеском.</w:t>
      </w:r>
    </w:p>
    <w:p w:rsidR="00A960C8" w:rsidRPr="00082490" w:rsidRDefault="00A960C8" w:rsidP="00A960C8">
      <w:pPr>
        <w:ind w:left="284" w:firstLine="674"/>
        <w:rPr>
          <w:sz w:val="20"/>
          <w:szCs w:val="20"/>
        </w:rPr>
      </w:pPr>
      <w:r w:rsidRPr="00082490">
        <w:rPr>
          <w:sz w:val="20"/>
          <w:szCs w:val="20"/>
        </w:rPr>
        <w:t xml:space="preserve">Размер (расположение горизонтальное): высота не менее 97 мм, не более 100 мм, ширина не менее 187 мм, не более 190 мм. </w:t>
      </w:r>
    </w:p>
    <w:p w:rsidR="00A960C8" w:rsidRDefault="00A960C8" w:rsidP="00A960C8">
      <w:pPr>
        <w:tabs>
          <w:tab w:val="left" w:pos="709"/>
        </w:tabs>
        <w:jc w:val="center"/>
        <w:rPr>
          <w:sz w:val="22"/>
          <w:szCs w:val="22"/>
        </w:rPr>
      </w:pPr>
    </w:p>
    <w:p w:rsidR="00A960C8" w:rsidRDefault="00A960C8" w:rsidP="00A960C8">
      <w:pPr>
        <w:tabs>
          <w:tab w:val="left" w:pos="709"/>
        </w:tabs>
        <w:jc w:val="center"/>
        <w:rPr>
          <w:sz w:val="22"/>
          <w:szCs w:val="22"/>
        </w:rPr>
      </w:pPr>
    </w:p>
    <w:p w:rsidR="00A960C8" w:rsidRDefault="00A960C8" w:rsidP="008E1ACD">
      <w:pPr>
        <w:tabs>
          <w:tab w:val="left" w:pos="709"/>
        </w:tabs>
        <w:ind w:firstLine="0"/>
        <w:rPr>
          <w:sz w:val="22"/>
          <w:szCs w:val="22"/>
        </w:rPr>
      </w:pPr>
    </w:p>
    <w:p w:rsidR="008E1ACD" w:rsidRDefault="008E1ACD" w:rsidP="008E1ACD">
      <w:pPr>
        <w:tabs>
          <w:tab w:val="left" w:pos="709"/>
        </w:tabs>
        <w:ind w:firstLine="0"/>
        <w:rPr>
          <w:sz w:val="22"/>
          <w:szCs w:val="22"/>
        </w:rPr>
      </w:pPr>
    </w:p>
    <w:p w:rsidR="00A960C8" w:rsidRDefault="00A960C8" w:rsidP="00A960C8">
      <w:pPr>
        <w:tabs>
          <w:tab w:val="left" w:pos="709"/>
        </w:tabs>
        <w:jc w:val="center"/>
        <w:rPr>
          <w:sz w:val="22"/>
          <w:szCs w:val="22"/>
        </w:rPr>
      </w:pPr>
    </w:p>
    <w:p w:rsidR="00A960C8" w:rsidRDefault="00A960C8" w:rsidP="00A960C8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P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  <w:r w:rsidRPr="007738AA">
        <w:rPr>
          <w:sz w:val="22"/>
          <w:szCs w:val="22"/>
        </w:rPr>
        <w:lastRenderedPageBreak/>
        <w:t>Лицевая сторона открытки тип 1</w:t>
      </w:r>
    </w:p>
    <w:p w:rsidR="00F15620" w:rsidRDefault="00F15620" w:rsidP="00F15620">
      <w:pPr>
        <w:tabs>
          <w:tab w:val="left" w:pos="709"/>
        </w:tabs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74FBDB16" wp14:editId="7D10C11E">
            <wp:extent cx="4269740" cy="6629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center"/>
        <w:rPr>
          <w:noProof/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ind w:firstLine="0"/>
        <w:rPr>
          <w:color w:val="FF0000"/>
          <w:sz w:val="20"/>
          <w:szCs w:val="20"/>
        </w:rPr>
      </w:pPr>
      <w:bookmarkStart w:id="0" w:name="_GoBack"/>
      <w:r>
        <w:rPr>
          <w:noProof/>
          <w:color w:val="FF0000"/>
          <w:sz w:val="20"/>
          <w:szCs w:val="20"/>
        </w:rPr>
        <w:lastRenderedPageBreak/>
        <w:drawing>
          <wp:inline distT="0" distB="0" distL="0" distR="0" wp14:anchorId="2F81E2E8" wp14:editId="24EAA1DE">
            <wp:extent cx="4372610" cy="5478780"/>
            <wp:effectExtent l="19050" t="0" r="889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547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15620" w:rsidRDefault="00F15620" w:rsidP="00F15620">
      <w:pPr>
        <w:tabs>
          <w:tab w:val="left" w:pos="709"/>
        </w:tabs>
        <w:ind w:firstLine="0"/>
        <w:rPr>
          <w:color w:val="FF0000"/>
          <w:sz w:val="20"/>
          <w:szCs w:val="20"/>
        </w:rPr>
      </w:pPr>
    </w:p>
    <w:p w:rsidR="00F15620" w:rsidRPr="00F15620" w:rsidRDefault="00F15620" w:rsidP="00F15620">
      <w:pPr>
        <w:tabs>
          <w:tab w:val="left" w:pos="709"/>
        </w:tabs>
        <w:ind w:firstLine="0"/>
        <w:rPr>
          <w:color w:val="000000" w:themeColor="text1"/>
          <w:sz w:val="20"/>
          <w:szCs w:val="20"/>
        </w:rPr>
      </w:pPr>
      <w:r w:rsidRPr="00F15620">
        <w:rPr>
          <w:color w:val="000000" w:themeColor="text1"/>
          <w:sz w:val="20"/>
          <w:szCs w:val="20"/>
        </w:rPr>
        <w:t>Лицевая сторона открытки ТИП 2</w:t>
      </w: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</w:p>
    <w:p w:rsidR="00F15620" w:rsidRPr="00F15620" w:rsidRDefault="00F15620" w:rsidP="00F15620">
      <w:pPr>
        <w:tabs>
          <w:tab w:val="left" w:pos="709"/>
        </w:tabs>
        <w:jc w:val="center"/>
        <w:rPr>
          <w:sz w:val="22"/>
          <w:szCs w:val="22"/>
        </w:rPr>
      </w:pPr>
      <w:r w:rsidRPr="007738AA">
        <w:rPr>
          <w:sz w:val="22"/>
          <w:szCs w:val="22"/>
        </w:rPr>
        <w:t>Внутренняя сторона открытки тип 2</w:t>
      </w:r>
    </w:p>
    <w:p w:rsidR="00F15620" w:rsidRDefault="00F15620" w:rsidP="00F15620">
      <w:pPr>
        <w:tabs>
          <w:tab w:val="left" w:pos="709"/>
        </w:tabs>
        <w:jc w:val="right"/>
        <w:rPr>
          <w:color w:val="FF0000"/>
          <w:sz w:val="20"/>
          <w:szCs w:val="20"/>
        </w:rPr>
      </w:pPr>
    </w:p>
    <w:p w:rsidR="00F15620" w:rsidRPr="002D5B9C" w:rsidRDefault="00F15620" w:rsidP="00F15620">
      <w:pPr>
        <w:tabs>
          <w:tab w:val="left" w:pos="0"/>
        </w:tabs>
        <w:ind w:left="-284" w:hanging="142"/>
        <w:jc w:val="right"/>
        <w:rPr>
          <w:color w:val="FF0000"/>
          <w:sz w:val="20"/>
          <w:szCs w:val="20"/>
        </w:rPr>
        <w:sectPr w:rsidR="00F15620" w:rsidRPr="002D5B9C" w:rsidSect="007F615F">
          <w:pgSz w:w="11906" w:h="16838"/>
          <w:pgMar w:top="567" w:right="851" w:bottom="567" w:left="1134" w:header="720" w:footer="720" w:gutter="0"/>
          <w:cols w:space="708"/>
          <w:docGrid w:linePitch="360"/>
        </w:sectPr>
      </w:pPr>
      <w:r>
        <w:rPr>
          <w:noProof/>
          <w:color w:val="FF0000"/>
          <w:sz w:val="20"/>
          <w:szCs w:val="20"/>
        </w:rPr>
        <w:drawing>
          <wp:inline distT="0" distB="0" distL="0" distR="0" wp14:anchorId="6782D6C6" wp14:editId="21765634">
            <wp:extent cx="4446905" cy="547878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547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20" w:rsidRDefault="00F15620" w:rsidP="00A960C8">
      <w:pPr>
        <w:tabs>
          <w:tab w:val="left" w:pos="709"/>
        </w:tabs>
        <w:jc w:val="center"/>
        <w:rPr>
          <w:sz w:val="22"/>
          <w:szCs w:val="22"/>
        </w:rPr>
      </w:pPr>
    </w:p>
    <w:sectPr w:rsidR="00F15620" w:rsidSect="00B81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2817"/>
    <w:multiLevelType w:val="hybridMultilevel"/>
    <w:tmpl w:val="EF5C5BB0"/>
    <w:lvl w:ilvl="0" w:tplc="D466E9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8"/>
    <w:rsid w:val="00590291"/>
    <w:rsid w:val="006C761A"/>
    <w:rsid w:val="008E1ACD"/>
    <w:rsid w:val="00A73661"/>
    <w:rsid w:val="00A76098"/>
    <w:rsid w:val="00A960C8"/>
    <w:rsid w:val="00B817CE"/>
    <w:rsid w:val="00F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46C2"/>
  <w15:chartTrackingRefBased/>
  <w15:docId w15:val="{40201D08-A460-4169-9065-899213AD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C76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"/>
    <w:basedOn w:val="a"/>
    <w:uiPriority w:val="34"/>
    <w:qFormat/>
    <w:rsid w:val="006C761A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link w:val="a5"/>
    <w:uiPriority w:val="1"/>
    <w:qFormat/>
    <w:rsid w:val="006C761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99"/>
    <w:qFormat/>
    <w:rsid w:val="006C761A"/>
    <w:pPr>
      <w:ind w:left="708" w:firstLine="0"/>
      <w:jc w:val="left"/>
    </w:pPr>
  </w:style>
  <w:style w:type="character" w:customStyle="1" w:styleId="iceouttxt">
    <w:name w:val="iceouttxt"/>
    <w:basedOn w:val="a0"/>
    <w:rsid w:val="006C761A"/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99"/>
    <w:locked/>
    <w:rsid w:val="006C7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C761A"/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B8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7</cp:revision>
  <dcterms:created xsi:type="dcterms:W3CDTF">2020-03-04T10:48:00Z</dcterms:created>
  <dcterms:modified xsi:type="dcterms:W3CDTF">2020-03-06T11:40:00Z</dcterms:modified>
</cp:coreProperties>
</file>