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2D974" w14:textId="77777777" w:rsidR="002D0215" w:rsidRPr="002D0215" w:rsidRDefault="00D933BA" w:rsidP="002D021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1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5D1D2728" w14:textId="77777777" w:rsidR="003D35BE" w:rsidRDefault="00D933BA" w:rsidP="003D35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15">
        <w:rPr>
          <w:rFonts w:ascii="Times New Roman" w:hAnsi="Times New Roman" w:cs="Times New Roman"/>
          <w:b/>
          <w:sz w:val="24"/>
          <w:szCs w:val="24"/>
        </w:rPr>
        <w:t>Выполнение проектно-изыскательских работ на капитальный ремонт зданий, расположенных по</w:t>
      </w:r>
      <w:r w:rsidR="00FC7594" w:rsidRPr="002D0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215">
        <w:rPr>
          <w:rFonts w:ascii="Times New Roman" w:hAnsi="Times New Roman" w:cs="Times New Roman"/>
          <w:b/>
          <w:sz w:val="24"/>
          <w:szCs w:val="24"/>
        </w:rPr>
        <w:t>адресам: г. Москва, ул. Таганская, д. 30/2, стр. 3, ул. Таганская, д. 32/1, стр. 9</w:t>
      </w:r>
      <w:r w:rsidR="00FC7594" w:rsidRPr="002D02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741893" w14:textId="77777777" w:rsidR="00F0647C" w:rsidRDefault="00F0647C" w:rsidP="003D35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FA095" w14:textId="77777777" w:rsidR="003D35BE" w:rsidRPr="003D35BE" w:rsidRDefault="00D933BA" w:rsidP="003D35BE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35BE">
        <w:rPr>
          <w:rFonts w:ascii="Times New Roman" w:hAnsi="Times New Roman" w:cs="Times New Roman"/>
          <w:sz w:val="24"/>
          <w:szCs w:val="24"/>
        </w:rPr>
        <w:t>1 Общая информация об объекте закупки</w:t>
      </w:r>
      <w:r w:rsidR="00FC7594" w:rsidRPr="003D35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06485" w14:textId="77777777" w:rsidR="003D35BE" w:rsidRPr="003D35BE" w:rsidRDefault="00D933BA" w:rsidP="003D35BE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35BE">
        <w:rPr>
          <w:rFonts w:ascii="Times New Roman" w:hAnsi="Times New Roman" w:cs="Times New Roman"/>
          <w:sz w:val="24"/>
          <w:szCs w:val="24"/>
        </w:rPr>
        <w:t xml:space="preserve">1.1 Объект закупки: </w:t>
      </w:r>
    </w:p>
    <w:p w14:paraId="25BD2DD7" w14:textId="77777777" w:rsidR="00FC7594" w:rsidRPr="003D35BE" w:rsidRDefault="003D35BE" w:rsidP="003D35BE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33BA" w:rsidRPr="00FC7594">
        <w:rPr>
          <w:rFonts w:ascii="Times New Roman" w:hAnsi="Times New Roman" w:cs="Times New Roman"/>
          <w:sz w:val="24"/>
          <w:szCs w:val="24"/>
        </w:rPr>
        <w:t>1.2 Код и наименование позиции Классификатора предметов государственного заказа: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02.02.01.01.03.03.01 - РАБОТЫ/РАБОТЫ ПРОЕКТНЫЕ/РАЗРАБОТКА ПРОЕКТНО-СМЕТНОЙ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ДОКУМЕНТАЦИИ (ПСД)/РАЗРАБОТКА ПСД НА ЗДАНИЯ/РАЗРАБОТКА ПСД НА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КАПИТАЛЬНЫЙ РЕМОНТ ЗДАНИЙ/РАЗРАБОТКА ПСД НА КАПИТАЛЬНЫЙ РЕМОНТ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НЕЖИЛЫХ ЗДАНИЙ/РАЗРАБОТКА ПСД НА КАПИТАЛЬНЫЙ РЕМОНТ НЕЖИЛЫХ ЗДАНИЙ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ОБЩЕГО НАЗНАЧЕНИЯ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65945DC1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1.3 Наименование позиции Справочника предметов государственного заказа: согласно Приложению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1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7DDAE5A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1.4 Место выполнения работ: согласно Приложению 2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5E766220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1.5 Объем работ: согласно Приложению 2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E9F3EA3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1.6 Срок выполнения работ: согласно Приложению 1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3E32EB53" w14:textId="77777777" w:rsidR="00F0647C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1.7 Приложения к техническому заданию: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AAF96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Приложение 1 – «Перечень объектов закупки»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7AEDE90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Приложение 2 – «Адресный перечень»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A9D28AF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Приложение 3 – «Показатели проектируемого объекта»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A2E8A7B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Приложение 4 – «Задание на проектирование»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6836067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Термины и определения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Техническое состояние административного здания характеризуется степенью износа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конструктивных элементов, инженерных систем и оборудования административного здания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91659D0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Капитальный ремонт административного здания – комплекс строительных и организационно-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технических мероприятий по устранению физического и функционального (морального) износа, не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предусматривающих изменения основных технико-экономических показателей здания или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сооружения, включающих, в случае необходимости, замену отдельных или всех конструктивных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элементов (за исключением несменяемых) и систем инженерного оборудования с их модернизацией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598046EB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Капитальный ремонт не продлевает срок службы зданий, так как он определяется по наиболее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долговечным элементам, не заменяемым при ремонте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92D94B7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Техническое заключение о состоянии конструкций административного здания – документ,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определяющий техническое состояние каждого конструктивного элемента, инженерной системы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оборудования в отдельности, а также здания в целом, виды и объемы необходимых работ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54AF072C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Проектная документация – совокупность текстовых и графических проектных документов,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определяющих архитектурные, функционально-технологические, конструктивные, инженерно-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технические и иные решения проектируемого здания, состав которых необходим для оценки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соответствия принятых решений заданию на проектирование, требованиям технических регламентов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и документов в области стандартизации и достаточен для разработки рабочей документации для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капитального ремонта здания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59B302E4" w14:textId="77777777" w:rsidR="008A67BF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2 Стандарт работ</w:t>
      </w:r>
      <w:r w:rsidR="008A67BF">
        <w:rPr>
          <w:rFonts w:ascii="Times New Roman" w:hAnsi="Times New Roman" w:cs="Times New Roman"/>
          <w:sz w:val="24"/>
          <w:szCs w:val="24"/>
        </w:rPr>
        <w:t>:</w:t>
      </w:r>
    </w:p>
    <w:p w14:paraId="4382D1D9" w14:textId="77777777" w:rsidR="00FC7594" w:rsidRPr="00FC7594" w:rsidRDefault="008A67BF" w:rsidP="008A67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45695D">
        <w:rPr>
          <w:rFonts w:ascii="Times New Roman" w:hAnsi="Times New Roman" w:cs="Times New Roman"/>
          <w:sz w:val="24"/>
          <w:szCs w:val="24"/>
        </w:rPr>
        <w:t xml:space="preserve">2.1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="0045695D">
        <w:rPr>
          <w:rFonts w:ascii="Times New Roman" w:hAnsi="Times New Roman" w:cs="Times New Roman"/>
          <w:sz w:val="24"/>
          <w:szCs w:val="24"/>
        </w:rPr>
        <w:t xml:space="preserve"> ( Генеральный проектировщик) обязуется выполнить работы по </w:t>
      </w:r>
      <w:r w:rsidR="00D933BA" w:rsidRPr="00FC7594">
        <w:rPr>
          <w:rFonts w:ascii="Times New Roman" w:hAnsi="Times New Roman" w:cs="Times New Roman"/>
          <w:sz w:val="24"/>
          <w:szCs w:val="24"/>
        </w:rPr>
        <w:t>разработке проектной документации (далее - документация) на капитальный ремонт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административных зданий в соответствии с Приложением 1 «Перечень объектов закупки»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настоящего Технического задания (далее – Работы) и Приложением 4 «Задание на проектирование»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настоящего Технического задания, в порядке и на условиях, предусмотренных Контрактом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настоящим Техническим заданием, а также в соответствии с требованиями законодательства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Российской Федерации и иными требованиями, связанными с определением соответствия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выполняемой Работы потребностям Заказчика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CB956B0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2.2 Настоящее Техническое задание определяет требования к разработке документации на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капитальный ремонт и инженерным изысканиям (обследованию технического состояния)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административных зданий по адресам, указанным в перечне согласно Приложению 3 «Показатели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проектируемого объекта» настоящего Технического задания (далее – объект), с учетом требований,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установленных в Приложении 4 «Задание на проектирование» к настоящему Техническому заданию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3D3F6425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2.3 Целью выполнения работ является разработка проектных решений капитального ремонта в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объемах, необходимых и достаточных для восстановления эксплуатационных характеристик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объектов, модернизации планировочного решения и инженерного оснащения на базе современных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технологий и санитарно-гигиенических нормативных требований к административным зданиям, с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применением современных эффективных материалов и инженерного оборудования, гарантирующих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надежную и безопасную эксплуатацию здания и его систем, приводящих к экономии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энергоносителей, снижению эксплуатационных расходов и построечной трудоемкости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3F1C0D9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2.4 Для взаимодействия с Заказчиком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обязан в течение 1 (одного) рабочего дня с даты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заключения Контракта назначить ответственное контактное лицо, определить номер телефона, номер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факса, выделить адрес электронной почты для приема данных (запросов, писем) в электронной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 xml:space="preserve">форме. Об изменении контактной информации ответственного лица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должен уведомить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Заказчика в течение 1 (одного) рабочего дня со дня возникновения таких изменений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C8023C5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2.5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обязан выполнить Работы с учетом утвержденных генеральных планов города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Москвы, проектов планировки, проектов застройки кварталов, микрорайонов и других элементов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планировочной структуры, схем развития инженерных сетей, проектных предложений по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реконструкции кварталов, групп домов, крупных жилых образований, зон транспортных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магистралей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AE8F55D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2.6 Отклонения в документации на капитальный ремонт объектов от утвержденной планировочной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документации допускаются в исключительных случаях при соответствующих обоснованиях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согласовании с Заказчиком и органами исполнительной власти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6619BE7C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2.7 Документация на капитальный ремонт объектов должна соответствовать требованиям актов,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указанных в разделе 7 настоящего Технического задания, в том числе: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- нормативным документам по проектированию и строительству, утвержденным Госстроем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России, а также нормативным документам, связанным с проектированием и строительством,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утвержденным министерствами и иными федеральными органами исполнительной власти;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- государственным стандартам по проектированию строительства;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- нормативным и руководящим документам по вопросам технологии и организации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строительного производства;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 xml:space="preserve">- государственным и ведомственным строительным </w:t>
      </w:r>
      <w:r w:rsidRPr="00FC7594">
        <w:rPr>
          <w:rFonts w:ascii="Times New Roman" w:hAnsi="Times New Roman" w:cs="Times New Roman"/>
          <w:sz w:val="24"/>
          <w:szCs w:val="24"/>
        </w:rPr>
        <w:lastRenderedPageBreak/>
        <w:t>каталогам типовых сборных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железобетонных, металлических, деревянных и асбестоцементных конструкций и изделий;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- каталогам на оборудование и др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4AD82C0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2.8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при выполнении Работ должен предусмотреть: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- применение экологически чистых строительных материалов;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- охрану окружающей природной среды, а также сейсмостойкость, взрывобезопасность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пожаробезопасность объектов;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- требуемый уровень автоматизации систем управления ремонтом и технологическими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процессами;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- снижение трудоемкости работ;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- снижение эксплуатационных затрат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F7DC237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2.9 Заказчик в течение 3 (трех) календарных дней с момента заключения Контракта передает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>у по объектам, указанным в Приложении 3 "Показатели проектируемого объекта"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настоящего Технического задания, исходные данные, предусмотренные Приложением 4 "Задание на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проектирование" к настоящему Техническому заданию, в том числе: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на здание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66906FE0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на земельный участок (при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необходимости)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E20D18C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документацию БТИ (Бюро технической инвентаризации): технический паспорт на здание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(выписку), поэтажный план, экспликацию, формы 1а и 5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5C13B449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технологическое задание с требованиями по перепланировке, размещению и поэтажному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целевому назначению помещений и др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AF838D8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по инженерному обеспечению: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электроснабжение – разрешение на присоединение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мощности; однолинейная схема вводно-распределительных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устройств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1FA9BEFE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акт разграничения балансовой принадлежности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E10C7F3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приложения к договорам теплоснабжения (разбивка тепловой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нагрузки по видам потребления: отопление, вентиляция,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горячее водоснабжение)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4D39F86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2.10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за свой счет осуществляет сбор дополнительных исходных данных по объекту,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необходимых для проектирования, в том числе: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- инженерно-топографические планы объектов: М 1:2000 (ситуационный план), М 1:500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геоподоснова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>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59BC73F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все необходимые технические условия городских эксплуатирующих служб (кроме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электроснабжения), в том числе временные технологические задания, рекомендации,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разрешения и иные необходимые данные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437A78E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колористический паспорт (при необходимости)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1623F38A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2.11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за свой счет осуществляет сбор исходных данных по объекту, необходимых для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проектирования, в соответствии с требованиями, установленными в Приложении 4 «Задание на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проектирование» к настоящему Техническому заданию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C42BFD5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2.12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проводит инженерное обследование несущих конструкций и инженерных систем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объектов в соответствии с требованиями актов, указанных в пунктах 7.49, 7.51 настоящего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Технического задания. На основании проведенных обследований формируется и выпускается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«Техническое заключение о состоянии несущих конструкций и инженерных систем здания» (далее –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 xml:space="preserve">техническое заключение). Техническое заключение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согласовывает с Заказчиком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7C65241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2.13 Документация должна быть выполнена с учетом выпущенного и согласованного технического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заключения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E4E5576" w14:textId="77777777" w:rsidR="0045695D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2.14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обязан соблюдать общие требования при выполнении Работ: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18582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lastRenderedPageBreak/>
        <w:t>2.14.1 Состав разделов проектной документации и требования к содержанию этих разделов должны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 xml:space="preserve">быть выполнены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>ом в соответствии с требованиями актов, указанных в пунктах 7.2,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7.3, 7.4, 7.5, 7.8, 7.9 настоящего Технического задания, и действующими нормативными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техническими требованиями, в том числе Перечнем национальных стандартов и сводов правил по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обеспечению пожарной безопасности, утвержденным актом, указанным в пункте 7.53 настоящего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Технического задания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6CDB8698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2.14.2 Разделы проектной документации должны характеризовать и обосновывать основные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проектные решения, а приводимые показатели и итоговые данные расчетов и обоснований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оформляться в табличной форме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3CC7622A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2.14.3 В составе проектной документации необходимо разработать ведомости объемов работ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материалов. Ведомости объемов строительных и монтажных работ и спецификации должны быть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оформлены по каждому разделу, подразделу, книге, тому, части проектной документации и заверены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 xml:space="preserve">подписями уполномоченных лиц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>а. Все позиции в ведомостях объемов работ должны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содержать ссылки на чертежи и формулы подсчета объемов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80DC34B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2.14.4 В проектной документации должны быть предусмотрены: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- возможность безопасной эксплуатации проектируемого объекта и требования к способам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проведения мероприятий по техническому обслуживанию, при проведении которых отсутствует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угроза нарушения безопасности строительных конструкций, инженерных сетей и систем инженерно-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технического обеспечения или недопустимого ухудшения параметров среды обитания людей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5309EC83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минимальная периодичность осуществления проверок, осмотров и освидетельствований состояния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строительных конструкций, основания, инженерных сетей и систем инженерно-технического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обеспечения здания или сооружения и (или) необходимость проведения мониторинга компонентов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окружающей среды, состояния основания, строительных конструкций и систем инженерно-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технического обеспечения в процессе эксплуатации здания или сооружения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3EC33661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сведения для пользователей и эксплуатационных служб о значениях эксплуатационных нагрузок на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строительные конструкции, инженерные сети и системы инженерно-технического обеспечения,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которые недопустимо превышать в процессе эксплуатации здания или сооружения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620A0A71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сведения о размещении скрытых электрических проводок, трубопроводов и иных устройств,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повреждение которых может привести к угрозе причинения вреда жизни и здоровью людей,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имуществу физических или юридических лиц, государственному имуществу, окружающей среде,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жизни и здоровью животных и растений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363F7DC6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2.14.5 Компоновка инженерных систем должна обеспечивать свободный доступ к запорной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арматуре, возможность ремонта и замены отдельных участков, возможность поэтажного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подключения к горизонтальным разводкам этажей. Трубопроводы должны быть предусмотрены с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необходимой маркировкой и окраской, электрооборудование (в том числе слаботочные системы) – с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маркировкой кабелей, распределительных коробок и другой запорной арматуры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3CC8DDE9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2.14.6 Генеральные планы, технологические, архитектурно-строительные и другие чертежи в составе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документации необходимо оформлять в соответствии с требованиями действующих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государственных стандартов системы проектной документации для строительства (СПДС),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указанных в пунктах 7.50, 7.51, 7.52 настоящего Технического задания, а также государственными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 xml:space="preserve">стандартами единой системы конструкторской </w:t>
      </w:r>
      <w:r w:rsidRPr="00FC7594">
        <w:rPr>
          <w:rFonts w:ascii="Times New Roman" w:hAnsi="Times New Roman" w:cs="Times New Roman"/>
          <w:sz w:val="24"/>
          <w:szCs w:val="24"/>
        </w:rPr>
        <w:lastRenderedPageBreak/>
        <w:t>документации (ЕСКД), указанными в пункте 7.71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настоящего Технического задания и иными действующими техническими документами. Все чертежи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должны иметь графическое исполнение в соответствии с требованиями акта, указанного в пункте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7.71 настоящего Технического задания, и выпускаться в сброшюрованном виде в соответствии с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требованиями акта, указанного в пункте 7.51 настоящего Технического задания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0F60A57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2.14.7 Документация должна быть подготовлена в соответствии с рекомендациями технического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заключения и действующими нормативными требованиями, строительными, противопожарными,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экологическими и санитарно-гигиеническими нормами, правилами и стандартами Российской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Федерации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9F76526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2.14.8 Документация должна отвечать требованиям актов, указанных в разделе 7 настоящего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Технического задания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2F04FD4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2.14.9 Графическая часть документации должна отображать принятые технические и иные решения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выполняться в виде чертежей, схем, планов и других документов в графической форме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833421E" w14:textId="77777777" w:rsidR="0045695D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2.15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обязан в части: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C6B63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архитектурно-планировочных решений: архитектурно-планировочные решения определить с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учетом функционального назначения объекта, технологических процессов, нормативных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требований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D30A3C8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конструктивных решений, материалов и изделий: по результатам обследования технического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состояния объекта и составления технического заключения разработать проектные решения по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проведению капитального ремонта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E08224C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инженерных систем и оборудования: по результатам технического обследования выполнить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проект их ремонта или замены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9189427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охраны окружающей среды и требований по утилизации строительных отходов: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предусмотреть согласно действующим на территории Российской Федерации нормам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правилам в соответствии с требованиями актов, указанных в разделе 7 настоящего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Технического задания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EF86E24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рекультивации: предусмотреть очистку прилегающей территории и восстановление газонов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зеленых насаждений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BA629FB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требований к составу проектной документации: в соответствии с требованиями настоящего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Технического задания и акта, указанного в пункте 7.8 настоящего Технического задания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0A53FEE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требований к составу сметной документации: разработать локальные сметы на работы,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указанные в настоящем Техническом задании. Локальные сметы выполнить в соответствии с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требованиями акта, указанного в пункте 7.8 настоящего Технического задания. В составе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подраздела предусмотреть разработку ведомостей объемов работ и материалов. Сметную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документацию разработать в базисных ценах по территориальным сметным нормативам в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соответствии с требованиями акта, указанного в пункте 7.13 настоящего Технического задания,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и в текущих ценах на момент выпуска проектной документации. Объемы работ должны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подтверждаться проектными материалами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5E923459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Сметная документация должна содержать: сводку затрат, сводный сметный расчет стоимости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строительства, объектные и локальные сметные расчеты (сметы), сметные расчеты на отдельные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виды затрат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9EF1E97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В локальных сметах лимитированные затраты не начислять, предусмотреть начисление налога НДС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в размере 20%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55754725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lastRenderedPageBreak/>
        <w:t>Если в территориальных строительных нормах (ТСН) отсутствует стоимость материалов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(оборудования), то допускается применение стоимости материалов (оборудования) «по цене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поставщика», при этом предоставить подтверждение стоимости с согласованием Заказчика в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соответствии с требованиями акта, указанного в пункте 7.15 настоящего Технического задания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F372A70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требований к иной документации (при устройстве наружных сетей) – разработать Раздел,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обеспечивающий меры по обеспечению сохранности объекта культурного (археологического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наследия) при проведении земляных строительных работ, связанных с прокладкой наружных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инженерных сетей (в случае если объект, находится в границе земельного участка,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подлежащего воздействию земляных, строительных, хозяйственных и иных работ объектов,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обладающих признаками объекта археологического наследия)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5263D5EA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2.16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при согласовании с уполномоченными органами, надзорными эксплуатирующими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организациями, экспертизе и утверждении проектной документации обязан не предъявлять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требований, приводящих к неоправданному увеличению ее объема и излишней детализации,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и руководствоваться актами, указанными в разделе 7 настоящего Технического задания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5B1259EF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2.17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передает документацию Заказчику в объеме и в сроки, установленные Контрактом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6A10FD30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2.18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обязан согласовать документацию с уполномоченными органами, надзорными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эксплуатирующими организациями. Все полученные согласования должны быть вшиты в один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отдельный том документации, передаваемой Заказчику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8CE12B3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2.19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передает Заказчику согласованную и оформленную документацию в соответствии с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требованиями актов, указанных в пунктах 7.7, 7.14, 7.16, 7.50 и 7.51 настоящего Технического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задания, следующем виде: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- в 4-х (четырех) экземплярах на бумажном носителе: техническое заключение, документация;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- документация в электронном виде в 1 (одном) экземпляре с учетом требований,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установленных в Приложении 4 «Задание на проектирование» к настоящему Техническому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заданию: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 xml:space="preserve">- текстовая часть в формате: 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 xml:space="preserve"> (PDF, версии не ниже 1.7)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(с возможностью копирования текста);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 xml:space="preserve">- графическая часть в формате: 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 xml:space="preserve"> (PDF, версии не ниже 1.7), 3D 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  <w:lang w:val="en-US"/>
        </w:rPr>
        <w:t>Format</w:t>
      </w:r>
      <w:r w:rsidRPr="00FC7594">
        <w:rPr>
          <w:rFonts w:ascii="Times New Roman" w:hAnsi="Times New Roman" w:cs="Times New Roman"/>
          <w:sz w:val="24"/>
          <w:szCs w:val="24"/>
        </w:rPr>
        <w:t xml:space="preserve"> (3</w:t>
      </w:r>
      <w:r w:rsidRPr="00FC759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C7594">
        <w:rPr>
          <w:rFonts w:ascii="Times New Roman" w:hAnsi="Times New Roman" w:cs="Times New Roman"/>
          <w:sz w:val="24"/>
          <w:szCs w:val="24"/>
        </w:rPr>
        <w:t xml:space="preserve">), </w:t>
      </w:r>
      <w:r w:rsidRPr="00FC7594"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  <w:lang w:val="en-US"/>
        </w:rPr>
        <w:t>Format</w:t>
      </w:r>
      <w:r w:rsidRPr="00FC7594">
        <w:rPr>
          <w:rFonts w:ascii="Times New Roman" w:hAnsi="Times New Roman" w:cs="Times New Roman"/>
          <w:sz w:val="24"/>
          <w:szCs w:val="24"/>
        </w:rPr>
        <w:t xml:space="preserve"> (</w:t>
      </w:r>
      <w:r w:rsidRPr="00FC7594">
        <w:rPr>
          <w:rFonts w:ascii="Times New Roman" w:hAnsi="Times New Roman" w:cs="Times New Roman"/>
          <w:sz w:val="24"/>
          <w:szCs w:val="24"/>
          <w:lang w:val="en-US"/>
        </w:rPr>
        <w:t>DWF</w:t>
      </w:r>
      <w:r w:rsidRPr="00FC7594">
        <w:rPr>
          <w:rFonts w:ascii="Times New Roman" w:hAnsi="Times New Roman" w:cs="Times New Roman"/>
          <w:sz w:val="24"/>
          <w:szCs w:val="24"/>
        </w:rPr>
        <w:t>, 3</w:t>
      </w:r>
      <w:r w:rsidRPr="00FC759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C7594">
        <w:rPr>
          <w:rFonts w:ascii="Times New Roman" w:hAnsi="Times New Roman" w:cs="Times New Roman"/>
          <w:sz w:val="24"/>
          <w:szCs w:val="24"/>
        </w:rPr>
        <w:t>-</w:t>
      </w:r>
      <w:r w:rsidRPr="00FC7594">
        <w:rPr>
          <w:rFonts w:ascii="Times New Roman" w:hAnsi="Times New Roman" w:cs="Times New Roman"/>
          <w:sz w:val="24"/>
          <w:szCs w:val="24"/>
          <w:lang w:val="en-US"/>
        </w:rPr>
        <w:t>DWF</w:t>
      </w:r>
      <w:r w:rsidRPr="00FC7594">
        <w:rPr>
          <w:rFonts w:ascii="Times New Roman" w:hAnsi="Times New Roman" w:cs="Times New Roman"/>
          <w:sz w:val="24"/>
          <w:szCs w:val="24"/>
        </w:rPr>
        <w:t xml:space="preserve">), </w:t>
      </w:r>
      <w:r w:rsidRPr="00FC7594">
        <w:rPr>
          <w:rFonts w:ascii="Times New Roman" w:hAnsi="Times New Roman" w:cs="Times New Roman"/>
          <w:sz w:val="24"/>
          <w:szCs w:val="24"/>
          <w:lang w:val="en-US"/>
        </w:rPr>
        <w:t>DWG</w:t>
      </w:r>
      <w:r w:rsidRPr="00FC7594">
        <w:rPr>
          <w:rFonts w:ascii="Times New Roman" w:hAnsi="Times New Roman" w:cs="Times New Roman"/>
          <w:sz w:val="24"/>
          <w:szCs w:val="24"/>
        </w:rPr>
        <w:t xml:space="preserve">, </w:t>
      </w:r>
      <w:r w:rsidRPr="00FC7594">
        <w:rPr>
          <w:rFonts w:ascii="Times New Roman" w:hAnsi="Times New Roman" w:cs="Times New Roman"/>
          <w:sz w:val="24"/>
          <w:szCs w:val="24"/>
          <w:lang w:val="en-US"/>
        </w:rPr>
        <w:t>Navisworks</w:t>
      </w:r>
      <w:r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(</w:t>
      </w:r>
      <w:r w:rsidRPr="00FC7594">
        <w:rPr>
          <w:rFonts w:ascii="Times New Roman" w:hAnsi="Times New Roman" w:cs="Times New Roman"/>
          <w:sz w:val="24"/>
          <w:szCs w:val="24"/>
          <w:lang w:val="en-US"/>
        </w:rPr>
        <w:t>NWD</w:t>
      </w:r>
      <w:r w:rsidRPr="00FC7594">
        <w:rPr>
          <w:rFonts w:ascii="Times New Roman" w:hAnsi="Times New Roman" w:cs="Times New Roman"/>
          <w:sz w:val="24"/>
          <w:szCs w:val="24"/>
        </w:rPr>
        <w:t xml:space="preserve">); </w:t>
      </w:r>
      <w:r w:rsidRPr="00FC7594">
        <w:rPr>
          <w:rFonts w:ascii="Times New Roman" w:hAnsi="Times New Roman" w:cs="Times New Roman"/>
          <w:sz w:val="24"/>
          <w:szCs w:val="24"/>
          <w:lang w:val="en-US"/>
        </w:rPr>
        <w:t>Industry</w:t>
      </w:r>
      <w:r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  <w:lang w:val="en-US"/>
        </w:rPr>
        <w:t>Foundation</w:t>
      </w:r>
      <w:r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  <w:lang w:val="en-US"/>
        </w:rPr>
        <w:t>Classes</w:t>
      </w:r>
      <w:r w:rsidRPr="00FC7594">
        <w:rPr>
          <w:rFonts w:ascii="Times New Roman" w:hAnsi="Times New Roman" w:cs="Times New Roman"/>
          <w:sz w:val="24"/>
          <w:szCs w:val="24"/>
        </w:rPr>
        <w:t xml:space="preserve"> (</w:t>
      </w:r>
      <w:r w:rsidRPr="00FC7594">
        <w:rPr>
          <w:rFonts w:ascii="Times New Roman" w:hAnsi="Times New Roman" w:cs="Times New Roman"/>
          <w:sz w:val="24"/>
          <w:szCs w:val="24"/>
          <w:lang w:val="en-US"/>
        </w:rPr>
        <w:t>IFC</w:t>
      </w:r>
      <w:r w:rsidRPr="00FC7594">
        <w:rPr>
          <w:rFonts w:ascii="Times New Roman" w:hAnsi="Times New Roman" w:cs="Times New Roman"/>
          <w:sz w:val="24"/>
          <w:szCs w:val="24"/>
        </w:rPr>
        <w:t>);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 xml:space="preserve">- сметы в формате: </w:t>
      </w:r>
      <w:r w:rsidRPr="00FC7594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FC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594">
        <w:rPr>
          <w:rFonts w:ascii="Times New Roman" w:hAnsi="Times New Roman" w:cs="Times New Roman"/>
          <w:sz w:val="24"/>
          <w:szCs w:val="24"/>
          <w:lang w:val="en-US"/>
        </w:rPr>
        <w:t>EXtensible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  <w:lang w:val="en-US"/>
        </w:rPr>
        <w:t>Markup</w:t>
      </w:r>
      <w:r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  <w:lang w:val="en-US"/>
        </w:rPr>
        <w:t>Workbook</w:t>
      </w:r>
      <w:r w:rsidRPr="00FC7594">
        <w:rPr>
          <w:rFonts w:ascii="Times New Roman" w:hAnsi="Times New Roman" w:cs="Times New Roman"/>
          <w:sz w:val="24"/>
          <w:szCs w:val="24"/>
        </w:rPr>
        <w:t xml:space="preserve"> (</w:t>
      </w:r>
      <w:r w:rsidRPr="00FC7594">
        <w:rPr>
          <w:rFonts w:ascii="Times New Roman" w:hAnsi="Times New Roman" w:cs="Times New Roman"/>
          <w:sz w:val="24"/>
          <w:szCs w:val="24"/>
          <w:lang w:val="en-US"/>
        </w:rPr>
        <w:t>XLSX</w:t>
      </w:r>
      <w:r w:rsidRPr="00FC7594">
        <w:rPr>
          <w:rFonts w:ascii="Times New Roman" w:hAnsi="Times New Roman" w:cs="Times New Roman"/>
          <w:sz w:val="24"/>
          <w:szCs w:val="24"/>
        </w:rPr>
        <w:t>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4B024F6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Пояснительная записка и графическая часть должны быть оформлены в установленном порядке в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цветном варианте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486B33A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2.20 Электронная версия документации передается Заказчику на электронном носителе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6E96AB4F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Электронный носитель должен быть защищен от записи (в случае предоставления документации в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электронном виде на компакт-диске (дисках) - DVD-R (CD - R), диск должен иметь этикетку с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указанием разделов документации, даты). Состав и содержание электронного носителя должны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соответствовать разделу документации. Каждый физический раздел документации (том, часть,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книга) должен быть представлен в отдельном каталоге электронного носителя файлом (группой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файлов) электронного документа. Название каталога должно соответствовать названию раздела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536DDA0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lastRenderedPageBreak/>
        <w:t>Электронная версия должна соответствовать бумажному носителю и содержать все необходимые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 xml:space="preserve">собственноручные подписи и печати (при наличии).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обязан предоставить документацию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в электронном виде, подготовленную в соответствии с Техническими требованиями к проектной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документации, размещаемой в электронном виде в информационных системах города Москвы,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утвержденными актом, указанным в пункте 7.14 настоящего Технического задания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4E11A91" w14:textId="77777777" w:rsidR="0045695D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2.21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обязан: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5058B" w14:textId="77777777" w:rsidR="0045695D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передать сметы на экспертизу по доверенности Заказчика;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2694E" w14:textId="77777777" w:rsidR="0045695D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устранить все замечания Заказчика и экспертизы;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EBDF0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обеспечить получение положительного заключения экспертизы о достоверности определения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сметной стоимости капитального ремонта объекта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5D09698A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2.22 Согласование, устранение замечаний производятся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>ом за свой счет, в объеме,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необходимом для получения положительного заключения экспертизы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D22CCAB" w14:textId="77777777" w:rsidR="0045695D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2.23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14:paraId="4B12876C" w14:textId="77777777" w:rsidR="0045695D" w:rsidRDefault="00FC7594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- не передавать третьим лицам разработанную в рамках настоящего Технического задания и</w:t>
      </w:r>
      <w:r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Контракта документацию без письменного согласия Заказчика;</w:t>
      </w:r>
    </w:p>
    <w:p w14:paraId="20E22921" w14:textId="77777777" w:rsidR="0045695D" w:rsidRDefault="00FC7594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- по всем вопросам, возникающим в процессе проектирования, взаимодействовать с</w:t>
      </w:r>
      <w:r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F50AA3C" w14:textId="77777777" w:rsidR="00FC7594" w:rsidRPr="00FC7594" w:rsidRDefault="00FC7594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- своими силами и средствами обеспечить получение всех необходимых профессиональных</w:t>
      </w:r>
      <w:r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допусков, разрешений и допусков на право производства Работ, требуемых в соответствии с</w:t>
      </w:r>
      <w:r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согласно разделу 7 настоящего Технического</w:t>
      </w:r>
      <w:r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задания</w:t>
      </w:r>
      <w:r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49F9211" w14:textId="77777777" w:rsidR="0045695D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 Состав работ</w:t>
      </w:r>
      <w:r w:rsidR="0045695D">
        <w:rPr>
          <w:rFonts w:ascii="Times New Roman" w:hAnsi="Times New Roman" w:cs="Times New Roman"/>
          <w:sz w:val="24"/>
          <w:szCs w:val="24"/>
        </w:rPr>
        <w:t>:</w:t>
      </w:r>
    </w:p>
    <w:p w14:paraId="28B380F3" w14:textId="77777777" w:rsidR="0045695D" w:rsidRDefault="00D933BA" w:rsidP="004569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3.1 Проведение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>ом обследования технического состояния несущих конструкций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инженерных систем объектов Заказчика:</w:t>
      </w:r>
    </w:p>
    <w:p w14:paraId="0966BDFA" w14:textId="77777777" w:rsidR="0045695D" w:rsidRDefault="00D933BA" w:rsidP="004569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подготовка к проведению обследования;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2CF2D" w14:textId="77777777" w:rsidR="0045695D" w:rsidRDefault="00D933BA" w:rsidP="004569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предварительное (визуальное) обследование;</w:t>
      </w:r>
    </w:p>
    <w:p w14:paraId="2C22C365" w14:textId="77777777" w:rsidR="00FC7594" w:rsidRPr="00FC7594" w:rsidRDefault="00D933BA" w:rsidP="004569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детальное (инструментальное) обследование элементов здания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CAECF8F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На основании проведенных обследований формируется и выпускается техническое заключение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695D80EE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3.2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производит обследование конструкций и инженерных систем, указанных в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Приложении 3 «Показатели проектируемого объекта» к настоящему Техническому заданию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3281E73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3.3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производит инструментальное определение фактических прочностных характеристик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материалов конструкций, выполняет поверочные расчеты несущей способности конструкций. Состав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работ определяется в соответствии с требованиями акта, указанного в пункте 7.49 настоящего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Технического задания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5250282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3.4 При выявлении признаков аварийности или ограниченной работоспособности отдельных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 xml:space="preserve">конструкций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производит приборное определение фактических прочностных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характеристик материалов конструкций, характеристики грунтов оснований, грунты, входящие в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активную зону, выполняет проходку шурфов, поверочные расчеты несущей способности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конструкций и здания в целом, определяет прочностной ресурс здания и разрабатывает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противоаварийные мероприятия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7DE222D" w14:textId="77777777" w:rsidR="00A619FA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3.5 Состав технических заключений о состоянии объекта должен содержать: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1D006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3.5.1 Исходную документацию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F262814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3.5.2 Фотофиксацию с привязкой к графической и описательным частям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5DC866A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lastRenderedPageBreak/>
        <w:t>3.5.3 Общие данные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81D9A27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3.5.4 Обследование конструкций и систем, указанных в Приложении 3 «Показатели проектируемого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объекта» к настоящему Техническому заданию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12AF9792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3.5.5 Выводы и рекомендации в соответствии с требованиями акта, указанного в пункте 7.49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настоящего Технического задания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55687DD" w14:textId="77777777" w:rsidR="00A619FA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3.5.6 Расчетные материалы: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72299" w14:textId="77777777" w:rsidR="00A619FA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журнал инструментального обследования;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6FE0F" w14:textId="77777777" w:rsidR="00A619FA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протоколы определения характеристик материалов;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D3AF2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- теплотехнические расчеты и иные расчеты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1DBB4A48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3.5.7 Графическую часть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351D6314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3.5.8 Ведомость дефектов и повреждений, включающая анализ наиболее вероятных причин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появления дефектов и рекомендации по их устранению. Определение общего физического износа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здания (технического состояния отдельных конструкций здания)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36ED593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3.6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после проведения технического обследования объекта с изготовлением технического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заключения согласовывает с Заказчиком в письменном виде итоговый состав, разделы и подразделы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документации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E04440B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3.7 Проектные решения, необходимость выполнения которых согласована с Заказчиком в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соответствии с пунктом 3.6 настоящего Технического задания, должны содержать проектные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решения в отношении конструкций и систем, указанных в Приложении 3 «Показатели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проектируемого объекта» к настоящему Техническому заданию, согласно требованиям,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установленным в Приложении 4 «Задание на проектирование» к настоящему Техническому заданию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54B31317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3.8 Проектные решения должны соответствовать требованиям актов, указанных в разделе 7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настоящего Технического задания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4F042ED" w14:textId="77777777" w:rsidR="00A619FA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3.9 Разделы документации, необходимость выполнения которых согласована с Заказчиком в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соответствии с пунктом 3.6 настоящего Технического задания, выполняются в следующем составе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(итоговый состав не ограничивается данным перечнем):</w:t>
      </w:r>
    </w:p>
    <w:p w14:paraId="40447BAE" w14:textId="77777777" w:rsidR="00FC7594" w:rsidRPr="00FC7594" w:rsidRDefault="004706C2" w:rsidP="004706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3.9.1 Раздел «Пояснительная записка»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1E49862C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3.9.2 Раздел «Схема планировочной организации земельного участка»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5AD1629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3.9.3 Раздел «Архитектурные решения»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5C37E401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3.9.4 Раздел «Конструктивные и объемно-планировочные решения»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6732F4A5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3.9.5 Раздел «Сведения об инженерном оборудовании, о сетях инженерно- технического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обеспечения, перечень инженерно-технических мероприятий, содержание технологических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решений»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8E04891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3.9.6 Раздел «Проект организации строительства»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3F4CA85C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3.9.7 Раздел «Перечень мероприятий по охране окружающей среды»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AE3A869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3.9.8 Раздел «Перечень мероприятий по обеспечению пожарной безопасности»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AC0BFEE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3.9.9 Раздел «Мероприятия по обеспечению доступа инвалидов»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1F8FC3A3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3.9.10 Раздел «Требования к обеспечению безопасной эксплуатации объекта»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69510434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3.9.11 Раздел «Смета на строительство объектов капитального строительства» (сметная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документация должна содержать сводку затрат, сводный сметный расчет стоимости строительства,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объектные и локальные сметные расчеты (сметы), сметные расчеты на отдельные виды затрат)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641B1D60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3.9.12 Раздел «Перечень мероприятий по обеспечению соблюдения требований энергетической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эффективности и требований оснащенности объекта приборами учета используемых энергетических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ресурсов»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F42C795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lastRenderedPageBreak/>
        <w:t>3.9.13 Раздел «Иная документация» («Раздел, обеспечивающий меры по обеспечению сохранности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объекта культурного (археологического наследия) при проведении земляных строительных работ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связанных с прокладкой наружных инженерных сетей» в случае, если Объект находится в границе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земельного участка, подлежащего воздействию земляных, строительных, хозяйственных и иных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работ объектов, обладающих признаками объекта археологического наследия)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3FEFABEB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3.10 В документации должны быть предусмотрены мероприятия по утилизации строительного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мусора в ходе проведения строительно-монтажных работ и по их окончании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68A33BE6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3.11 Проектирование инженерных систем и оборудования необходимо выполнить в пределах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выделенных нагрузок и мощностей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593DC51D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3.12 При необходимости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выполняет расчеты и получает все необходимые технические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условия городских эксплуатирующих служб на присоединение дополнительных мощностей (кроме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электроснабжения)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31BFCC38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3.13 Окончательный состав документации согласовывается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>ом с Заказчиком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60A3C4A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3.14 Передаваемая Заказчику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>ом документация должна соответствовать требованиям: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проектная документация должна быть укомплектована в тома, по отдельным разделам,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установленным актом в пункте 7.8 настоящего Технического задания;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при большом объеме раздела необходимо разделить его на части, а части, в случае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необходимости, на книги. Каждую часть и книгу укомплектовать отдельно. Всем частям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книгам должны быть присвоены наименования, отражающие содержание частей или книг,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и присваивают порядковые номера в пределах, соответственно, раздела или части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1B7A258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Отдельные разделы вместо частей могут быть разделены на подразделы,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установленные актом, указанным в пункте 7.8 настоящего Технического задания;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каждому разделу, части (подразделу) и книге, скомплектованным в том, а также каждому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текстовому и графическому документу, включенному в том, присваивают самостоятельное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обозначение, которое указывают на обложке, титульном листе;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текстовые и графические материалы, включаемые в том, комплектуют, в соответствии с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требованиями акта, указанного в пункте 7.50 настоящего Технического задания;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все чертежи, пояснительные записки, титульные листы должны быть заверены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оригинальными подписями ответственных лиц за разработку документации, включая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 xml:space="preserve">директора, главного инженера проекта, главного архитектора проекта, 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 xml:space="preserve">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других специалистов. Титульные листы должны быть заверены печатью (при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 xml:space="preserve">наличии)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>а, в том числе в случае привлечения Субподрядных организаций;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все листы документации должны иметь нумерацию;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документация должна иметь согласования уполномоченных органов, надзорных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эксплуатирующих организаций;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документация должна иметь положительное заключение государственной экспертизы в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соответствии с требованиями акта, указанного в пункте 7.7 настоящего Технического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задания;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в составе документации должны быть подлинники всех полученных согласований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заключений по объекту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CDC0467" w14:textId="77777777" w:rsidR="00AB1BD6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3.15 Порядок сдачи и приемки документации:</w:t>
      </w:r>
    </w:p>
    <w:p w14:paraId="0FA1B5C4" w14:textId="77777777" w:rsidR="00FC7594" w:rsidRPr="00FC7594" w:rsidRDefault="00AB1BD6" w:rsidP="00AB1B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3.15.1 Сдача документации осуществляется по Акту сдачи-приемки выполненных работ в сроки,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определенные настоящим Техническим заданием и Контрактом. К Акту сдачи-приемки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выполненных работ должны быть приложены отчетные документы на русском языке в составе: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счет на оплату выполненных работ;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счет-фактура (за исключением лиц, применяющих специальные налоговые режимы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не являющихся плательщиками НДС);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техническое заключение;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проектная документация;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 xml:space="preserve">положительное заключение </w:t>
      </w:r>
      <w:r w:rsidR="00D933BA" w:rsidRPr="00FC7594">
        <w:rPr>
          <w:rFonts w:ascii="Times New Roman" w:hAnsi="Times New Roman" w:cs="Times New Roman"/>
          <w:sz w:val="24"/>
          <w:szCs w:val="24"/>
        </w:rPr>
        <w:lastRenderedPageBreak/>
        <w:t>экспертизы о достоверности определения сметной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стоимости;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историко-культурная экспертиза (при необходимости);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сметная документация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9C6EB95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3.15.2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вправе предоставить Заказчику в составе отчетных документов, предусмотренных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пунктом 3.15.1 настоящего Технического задания, универсальный передаточный документ (УПД)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при его использовании в бухгалтерском учете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6F4882A0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3.15.3 Готовность документации по объекту подтверждается подписанием Заказчиком Акта сдачи-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приемки выполненных работ, который оформляется в следующем порядке: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 xml:space="preserve">- после выполнения работ и согласования документации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передает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уполномоченному представителю Заказчика по накладной сопроводительным письмом полную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документацию с приложением комплектов готовой документации в количестве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комплектности, согласно настоящему Техническому заданию;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- моментом перехода права собственности на документацию является дата подписания Акта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сдачи-приемки выполненных работ Сторонами;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- основанием для отказа в приемке работ являются несоответствие документации,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 xml:space="preserve">разработанной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>ом, требованиям Контракта, настоящего Технического задания,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действующего законодательства Российской Федерации, и требованиям актов, указанных в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разделе 7 настоящего Технического задания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BC8299D" w14:textId="77777777" w:rsidR="00AB1BD6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4 Объем и сроки гарантий качества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13EAE" w14:textId="77777777" w:rsidR="00FC7594" w:rsidRPr="00FC7594" w:rsidRDefault="00AB1BD6" w:rsidP="00AB1B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933BA" w:rsidRPr="00FC7594">
        <w:rPr>
          <w:rFonts w:ascii="Times New Roman" w:hAnsi="Times New Roman" w:cs="Times New Roman"/>
          <w:sz w:val="24"/>
          <w:szCs w:val="24"/>
        </w:rPr>
        <w:t xml:space="preserve">4.1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="00D933BA" w:rsidRPr="00FC7594">
        <w:rPr>
          <w:rFonts w:ascii="Times New Roman" w:hAnsi="Times New Roman" w:cs="Times New Roman"/>
          <w:sz w:val="24"/>
          <w:szCs w:val="24"/>
        </w:rPr>
        <w:t xml:space="preserve"> гарант</w:t>
      </w:r>
      <w:r w:rsidR="00C14CAD">
        <w:rPr>
          <w:rFonts w:ascii="Times New Roman" w:hAnsi="Times New Roman" w:cs="Times New Roman"/>
          <w:sz w:val="24"/>
          <w:szCs w:val="24"/>
        </w:rPr>
        <w:t xml:space="preserve">ирует соответствие документации </w:t>
      </w:r>
      <w:r w:rsidR="00D933BA" w:rsidRPr="00FC7594">
        <w:rPr>
          <w:rFonts w:ascii="Times New Roman" w:hAnsi="Times New Roman" w:cs="Times New Roman"/>
          <w:sz w:val="24"/>
          <w:szCs w:val="24"/>
        </w:rPr>
        <w:t>настоящему Техническому заданию, ТУ,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СНиП, Государственным стандартам, рекомендациям и замечаниям согласующих инстанций, а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A619FA">
        <w:rPr>
          <w:rFonts w:ascii="Times New Roman" w:hAnsi="Times New Roman" w:cs="Times New Roman"/>
          <w:sz w:val="24"/>
          <w:szCs w:val="24"/>
        </w:rPr>
        <w:t xml:space="preserve">также указаниям и </w:t>
      </w:r>
      <w:r w:rsidR="00D933BA" w:rsidRPr="00FC7594">
        <w:rPr>
          <w:rFonts w:ascii="Times New Roman" w:hAnsi="Times New Roman" w:cs="Times New Roman"/>
          <w:sz w:val="24"/>
          <w:szCs w:val="24"/>
        </w:rPr>
        <w:t>требованиям Заказчика и другим действующим актам Российской Федерации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города Москвы, условиям Контракта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39FE8076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4.2 Гарантийный срок на документацию составляет 5 (пять) лет с даты подписания окончательного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Акта сдачи-приемки выполненных работ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393143E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4.3 В случае если в процессе производства работ на объектах, для которых разрабатывалась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 xml:space="preserve">документация, требуется внесение изменений в документацию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обязан: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- при окончании срока действия технических условий своевременно выполнить их продление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(при необходимости);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- выполнить детализацию технических решений, в соответствии с утвержденной проектной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документацией;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- рабочую документацию следует повторно согласовать со службами, выдавшими технические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условия, в случае принятия решений, отличных от согласованных ранее в проектной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документации (уточнение конструкций, марки материала, схемы приложения);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- окончательный вариант рабочей документации должен учитывать все технические решения;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- разработать сметную документацию по принятым в рабочей документации решениям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 xml:space="preserve">согласованиям. Выпуск сметной документации по разделам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осуществляет не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позднее 30 (тридцати) календарных дней от даты выпуска окончательного варианта рабочей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документации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6C7C8582" w14:textId="77777777" w:rsidR="00AB1BD6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5 Требования к безопасности выполнения работ</w:t>
      </w:r>
    </w:p>
    <w:p w14:paraId="001AB727" w14:textId="77777777" w:rsidR="00FC7594" w:rsidRPr="00FC7594" w:rsidRDefault="00AB1BD6" w:rsidP="00AB1B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 xml:space="preserve">5.1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="00D933BA" w:rsidRPr="00FC7594">
        <w:rPr>
          <w:rFonts w:ascii="Times New Roman" w:hAnsi="Times New Roman" w:cs="Times New Roman"/>
          <w:sz w:val="24"/>
          <w:szCs w:val="24"/>
        </w:rPr>
        <w:t xml:space="preserve"> должен обеспечивать соответствие результатов работ требованиям качества,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безопасности жизни и здоровья, а также иным требованиям сертификации, безопасности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(санитарным нормам и правилам, государственным стандартам и т.п.), лицензирования,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D933BA" w:rsidRPr="00FC7594">
        <w:rPr>
          <w:rFonts w:ascii="Times New Roman" w:hAnsi="Times New Roman" w:cs="Times New Roman"/>
          <w:sz w:val="24"/>
          <w:szCs w:val="24"/>
        </w:rPr>
        <w:t>установленным действующим законодательством Российской Федерации и города Москвы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1BF10E70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5.2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должен предусмотреть экономичность, надежность, безопасность, долговечность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 xml:space="preserve">запроектированных объектов, полноту и эффективность </w:t>
      </w:r>
      <w:r w:rsidRPr="00FC7594">
        <w:rPr>
          <w:rFonts w:ascii="Times New Roman" w:hAnsi="Times New Roman" w:cs="Times New Roman"/>
          <w:sz w:val="24"/>
          <w:szCs w:val="24"/>
        </w:rPr>
        <w:lastRenderedPageBreak/>
        <w:t>предусмотренных в проектах мероприятий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по охране здоровья трудящихся и окружающей среды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9C3AC2B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5.3 При разработке документации должно быть обеспечено: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- применение материалов, изделий, конструкций в соответствии со степенью огнестойкости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здания - не ниже II в соответствии с требованиями акта, указанного в пункте 7.3 настоящего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Технического задания;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- класс конструктивной пожарной опасности здания - не ниже С1 в соответствии с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требованиями актов, указанных в пунктах 7.3, 7.47 настоящего Технического задания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32B0A871" w14:textId="77777777" w:rsidR="004706C2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6 Требования к используемым материалам и оборудованию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AC115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6.1 Все материалы, изделия и оборудование, используемые при подготовке документации, должны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соответствовать действующим государственным и международным стандартам и другим актам,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указанным в разделе 7 настоящего Технического задания, требованиям безопасности,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функциональным и качественным характеристикам в соответствии с требованиями государственных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и международных стандартов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6F0E07C9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6.2 Документация должна включать обязательное использование и применение энергосберегающих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решений, технологий, оборудования и материалов, обеспечивающих современные эксплуатационные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характеристики системы внутреннего теплоснабжения и других инженерных систем объектов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84D9CF7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6.3 Материалы на наружную и внутреннюю отделку, инженерные сети согласовываются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>ом с Заказчиком в рамках согласования документации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48B556C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6.4 Если в документации материалы, изделия и оборудование имеют указание на товарный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 xml:space="preserve">знак, 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 xml:space="preserve"> обязан указать слова «или эквивалент» и параметры эквивалентности материалов,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изделий и оборудования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1058D1BA" w14:textId="77777777" w:rsidR="00A619FA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 Перечень нормативных правовых и нормативных технических актов</w:t>
      </w:r>
      <w:r w:rsidR="00A619FA">
        <w:rPr>
          <w:rFonts w:ascii="Times New Roman" w:hAnsi="Times New Roman" w:cs="Times New Roman"/>
          <w:sz w:val="24"/>
          <w:szCs w:val="24"/>
        </w:rPr>
        <w:t>:</w:t>
      </w:r>
    </w:p>
    <w:p w14:paraId="3A72769B" w14:textId="77777777" w:rsidR="00FC7594" w:rsidRPr="00FC7594" w:rsidRDefault="00D933BA" w:rsidP="00A619F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7.1 "Гражданский кодекс Российской Федерации (часть вторая)" от 26.01.1996 N 14-ФЗ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543CEE53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7.2 "Градостроительный кодекс Российской Федерации" от 29.12.2004 N 190-ФЗ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08FD413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7.3 Федеральный закон от 22.07.2008 N 123-ФЗ "Технический регламент о требованиях пожарной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безопасности"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68C7A249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7.4 Федеральный закон от 23.11.2009 N 261-ФЗ "Об энергосбережении и о повышении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1BD6">
        <w:rPr>
          <w:rFonts w:ascii="Times New Roman" w:hAnsi="Times New Roman" w:cs="Times New Roman"/>
          <w:sz w:val="24"/>
          <w:szCs w:val="24"/>
        </w:rPr>
        <w:t xml:space="preserve">энергетической </w:t>
      </w:r>
      <w:r w:rsidR="00C14CAD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="00C14CAD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и о внесении изменений в отдельные законодательные акты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Российской Федерации"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DA9AC00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7.5 Федеральный закон от 30.12.2009 N 384-ФЗ "Технический регламент о безопасности зданий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сооружений"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13861E8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7.6 Постановление Правительства РФ от 27.12.1997 N 1636 "О Правилах подтверждения пригодности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новых материалов, изделий, конструкций и технологий для применения в строительстве"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6B10B5F4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7.7 Постановление Правительства РФ от 05.03.2007 N 145 "О порядке организации и проведения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 и результатов инженерных изысканий"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B214614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7.8 Постановление Правительства РФ от 16.02.2008 N 87 "О составе разделов проектной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документации и требованиях к их содержанию"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68A5CFC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7.9 Постановление Правительства РФ от 04.07.2020 N 985 "Об утверждении перечня национальных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стандартов и сводов правил (частей таких стандартов и сводов правил), в результате применения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которых на обязательной основе обеспечивается соблюдение требований Федерального закона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 xml:space="preserve">"Технический регламент о безопасности </w:t>
      </w:r>
      <w:r w:rsidRPr="00FC7594">
        <w:rPr>
          <w:rFonts w:ascii="Times New Roman" w:hAnsi="Times New Roman" w:cs="Times New Roman"/>
          <w:sz w:val="24"/>
          <w:szCs w:val="24"/>
        </w:rPr>
        <w:lastRenderedPageBreak/>
        <w:t>зданий и сооружений" и о признании утратившими силу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некоторых актов Правительства Российской Федерации"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51E02CB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7.10 Постановление Правительства Москвы от 06.05.1997 N 325 "Об утверждении Московских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городских строительных норм "Допустимые уровни шума, вибрации и требования к звукоизоляции в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жилых и общественных зданиях" (МГСН 2.04-97)"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B5DF805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7.11 Постановление Правительства Москвы от 23.02.1999 N 138 "Об утверждении Московских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городских строительных норм "Энергосбережение в зданиях. нормативы по теплозащите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тепловодоэлектроснабжению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>" (МГСН 2.01-99)"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F009C3A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7.12 Постановление Правительства Москвы от 23.03.1999 N 217 "Об утверждении Московских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городских строительных норм "Естественное, искусственное и совмещенное освещение" МГСН 2.06-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99 и "Инсоляция и солнцезащита" МГСН 2.05-99"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657630B0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7.13 Постановление Правительства Москвы от 14.11.2006 N 900-ПП "О порядке перехода на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определение сметной стоимости строительства объектов в городе Москве с применением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территориальных сметных нормативов в уровне цен по состоянию на 1 января 2000 года"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236C50E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7.14 Постановление Правительства Москвы от 03.11.2015 N 728-ПП "Об утверждении Технических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требований к проектной документации, размещаемой в электронном виде в информационных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системах города Москвы"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A3259E5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7.15 Распоряжение Правительства Москвы от 16.05.2014 N 242-РП "Об утверждении Методических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рекомендаций по применению методов определения начальной (максимальной) цены контракта,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цены контракта, заключаемого с единственным поставщиком (</w:t>
      </w:r>
      <w:r w:rsidR="00E025D3">
        <w:rPr>
          <w:rFonts w:ascii="Times New Roman" w:hAnsi="Times New Roman" w:cs="Times New Roman"/>
          <w:sz w:val="24"/>
          <w:szCs w:val="24"/>
        </w:rPr>
        <w:t>генпроектировщик</w:t>
      </w:r>
      <w:r w:rsidRPr="00FC7594">
        <w:rPr>
          <w:rFonts w:ascii="Times New Roman" w:hAnsi="Times New Roman" w:cs="Times New Roman"/>
          <w:sz w:val="24"/>
          <w:szCs w:val="24"/>
        </w:rPr>
        <w:t>ом, исполнителем)"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8AF5553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7.16 "РДС 11-201-95. Инструкция о порядке проведения государственной экспертизы проектов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строительства" (утв. Постановлением Минстроя РФ от 24.04.1995 N 18-39)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969254B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7.17 Постановление Минстроя РФ от 13.02.1997 N 18-7 "О принятии государственных строительных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норм и правил "Пожарная безопасность зданий и сооружений" (СНиП 21-01-97*)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1C851C4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7.18 "ГОСТ 30674-99. Блоки оконные из поливинилхлоридных профилей. Технические условия"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(введен в действие Постановлением Госстроя России от 06.05.2000 N 37)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1CF5836E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7.19 Приказ Госстроя РФ от 13.12.2000 N 285 "Об утверждении Типовой инструкции по технической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эксплуатации тепловых сетей систем коммунального теплоснабжения"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11BFC16B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7.20 "НПБ 88-2001. Установки пожаротушения и сигнализации. Нормы и правила проектирования"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(утв. Приказом ГУГПС МВД РФ от 04.06.2001 N 31)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46BF107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7.21 Приказ Минэнерго РФ от 08.07.2002 N 204 "Об утверждении глав Правил устройства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электроустановок"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3C0A5423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7.22 Постановление Госстроя РФ от 17.09.2002 N 122 "О Своде правил "Решения по охране труда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промышленной безопасности в проектах организации строительства и проектах производства работ"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(СП 12-136-2002)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34A9E33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7.23 Постановление Госстроя России от 17.09.2002 N 123 "О принятии строительных норм и правил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Российской Федерации "Безопасность труда в строительстве. Часть 2. Строительное производство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10A4026A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СНиП 12-04-2002"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EFD67F5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lastRenderedPageBreak/>
        <w:t>7.24 Постановление Главного государственного санитарного врача РФ от 08.04.2003 N 34 "О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введении в действие СанПиН 2.2.1/2.1.1.1278-03"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5A8A1ED5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7.25 "Правила устройства электроустановок (ПУЭ). Седьмое издание. Раздел 1. Общие правила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FCDC2E4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Глава 1.8" (утв. Приказом Минэнерго РФ от 09.04.2003 N 150)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13BAAC27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7.26 Приказ Минэнерго России от 20.05.2003 N 187 "Об утверждении глав правил устройства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электроустановок"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B6B0970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7.27 Приказ Минэнерго РФ от 20.06.2003 N 242 "Об утверждении глав Правил устройства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электроустановок"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54561382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7.28 Постановление Госстроя РФ от 23.06.2003 N 108 "О принятии и введении в действие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строительных норм и правил "Общественные здания административного назначения" (СНиП 31-05-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2003)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5374BF4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7.29 Постановление Госстроя РФ от 21.08.2003 N 153 "О своде правил "Правила обследования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несущих строительных конструкций зданий и сооружений" (СП 13-102-2003)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35698E6E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7.30 "СП 1.13130.2009. Свод правил. Системы противопожарной защиты. Эвакуационные пути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выходы" (утв. Приказом МЧС России от 25.03.2009 N 171)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D89F40B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7.31 Постановление Главного государственного санитарного врача РФ от 07.04.2009 N 20 "Об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утверждении СанПиН 2.1.4.2496-09"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0641AEC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7.32 Приказ Минрегиона РФ от 30.12.2009 N 624 "Об утверждении Перечня видов работ по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инженерным изысканиям, по подготовке проектной документации, по строительству,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реконструкции, капитальному ремонту объектов капитального строительства, которые оказывают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влияние на безопасность объектов капитального строительства"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3B6989CE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7.33 Приказ Минрегиона РФ от 27.12.2010 N 781 "Об утверждении свода правил "СНиП 12-01-2004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"Организация строительства" (СП 48.13330.2011)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5AD874E8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7.34 Приказ Минрегиона РФ от 27.12.2010 N 782 "Об утверждении свода правил "СНиП 2.09.04-87*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"Административные и бытовые здания" (СП 44.13330.2011)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3D09D6A7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7.35 Приказ Минрегиона РФ от 27.12.2010 N 785 "Об утверждении свода правил "СНиП 2.03.13-88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"Полы" (СП 29.13330.2011)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3D7C8D80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7.36 Приказ Минрегиона РФ от 28.12.2010 N 825 "Об утверждении свода правил "СНиП 23-03-2003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"Защита от шума" (СП 51.13330.2011)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6E4D3041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7.37 Приказ Минрегиона России от 05.07.2011 N 320 "Об утверждении свода правил "Обеспечение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антитеррористической защищенности зданий и сооружений. Общие требования проектирования"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(СП 132.13330.2011)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24115C4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7.38 "СП 15.13330.2012. Свод правил. Каменные и армокаменные конструкции. Актуализированная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редакция СНиП II-22-81*" (утв. Приказом Минрегиона России от 29.12.2011 N 635/5)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35ECC643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7.39 Приказ Минрегиона России от 29.12.2011 N 635/8 "Об утверждении свода правил "СНиП 52-01-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2003 "Бетонные и железобетонные конструкции" (СП 63.13330.2012)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577ECBCF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7.40 "СП 118.13330.2012*. Свод правил. Общественные здания и сооружения. Актуализированная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редакция СНиП 31-06-2009" (утв. Приказом Минрегиона России от 29.12.2011 N 635/10)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365DAB60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7.41 Приказ Минрегиона России от 05.04.2012 N 159 "Об утверждении свода правил "Сети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проводного радиовещания и оповещения в зданиях и сооружениях. Нормы проектирования" (СП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133.13330.2012.)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2846049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lastRenderedPageBreak/>
        <w:t>7.42 Приказ Минрегиона России от 05.04.2012 N 160 "Об утверждении свода правил "Системы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электросвязи зданий и сооружений. Основные положения проектирования" (СП 134.13330.2012.)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6B6EA543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7.43 Приказ Минрегиона России от 30.06.2012 N 265 "Об утверждении свода правил "СНиП 23-02-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2003 "Тепловая защита зданий" (СП 50.13330.2012)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EC6E5E4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7.44 Приказ Минрегиона России от 30.06.2012 N 275 "Об утверждении свода правил СП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131.13330.2012 "СНиП 23-01-99* "Строительная климатология"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F6E1AB0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7.45 Приказ Минрегиона России от 30.06.2012 N 280 "Об утверждении свода правил СП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124.13330.2012 "СНиП 41-02-2003 "Тепловые сети"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3E02E15A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7.46 "ГОСТ 21.601-2011. Межгосударственный стандарт. Система проектной документации для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строительства. Правила выполнения рабочей документации внутренних систем водоснабжения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канализации" (введен в действие Приказом Росстандарта от 11.10.2012 N 482-ст)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F8C06A6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7.47 Приказ МЧС России от 21.11.2012 N 693 "Об утверждении свода правил "Системы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противопожарной защиты. Обеспечение огнестойкости объектов защиты" (СП 2.13130.2012.)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9E7D6B0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7.48 Приказ Госстроя от 25.12.2012 N 109/ГС "Об утверждении свода правил "СНиП 3.03.01-87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1E23E340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Несущие и ограждающие конструкции" (СП 70.13330.2012)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61D1C266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7.49 "ГОСТ 31937-2011. Межгосударственный стандарт. Здания и сооружения. Правила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обследования и мониторинга технического состояния" (введен в действие Приказом Росстандарта от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27.12.2012 N 1984-ст)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71BAD14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7.50 "ГОСТ Р 21.1101-2013. Национальный стандарт Российской Федерации. Система проектной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документации для строительства. Основные требования к проектной и рабочей документации" (утв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BCBB2EF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и введен в действие Приказом Росстандарта от 11.06.2013 N 156-ст)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09C260F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7.51 "ГОСТ 21.001-2013. Межгосударственный стандарт. Система проектной документации для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строительства. Общие положения" (введен в действие Приказом Росстандарта от 17.12.2013 N 2288-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>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16CDFDF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7.52 "ГОСТ 21.110-2013. Межгосударственный стандарт. Система проектной документации для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строительства. Спецификация оборудования, изделий и материалов" (введен в действие Приказом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Росстандарта от 17.12.2013 N 2310-ст)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68D5405B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7.53 Приказ Росстандарта от 14.07.2020 N 1190 "Об утверждении перечня документов в области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стандартизации, в результате применения которых на добровольной основе обеспечивается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соблюдение требований Федерального закона от 22 июля 2008 г. N 123-ФЗ "Технический регламент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 требованиях пожарной безопасности"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5812D4CC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7.54 "СП 256.1325800.2016. СП 31-110-2003. Свод правил. Электроустановки жилых и общественных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зданий. Правила проектирования и монтажа" (утв. Приказом Минстроя России от 29.08.2016 N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602/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>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657A8BF8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7.55 Приказ Минстроя России от 30.09.2016 N 689/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 xml:space="preserve"> "Об утверждении СП 73.13330 "СНиП 3.05.01-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85 Внутренние санитарно-технические системы зданий"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9589E95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7.56 Приказ Минстроя России от 20.10.2016 N 727/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 xml:space="preserve"> "Об утверждении СП 77.13330 "СНиП 3.05.07-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85 Системы автоматизации"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7C88CC6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7.57 Приказ Минстроя России от 14.11.2016 N 798/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 xml:space="preserve"> "Об утверждении СП 59.13330 "СНиП 35-01-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2001 Доступность зданий и сооружений для маломобильных групп населения"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3CD6F2E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lastRenderedPageBreak/>
        <w:t>7.58 "ГОСТ 475-2016. Межгосударственный стандарт. Блоки дверные деревянные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комбинированные. Общие технические условия" (введен в действие Приказом Росстандарта от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22.11.2016 N 1734-ст)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B2F1D17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7.59 "ГОСТ 21.602-2016. Межгосударственный стандарт. Система проектной документации для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строительства. Правила выполнения рабочей документации систем отопления, вентиляции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кондиционирования" (введен в действие Приказом Росстандарта от 25.11.2016 N 1802-ст)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97BCC0E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7.60 Приказ Минстроя России от 03.12.2016 N 891/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 xml:space="preserve"> "Об утверждении СП 20.13330 "СНиП 2.01.07-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85* Нагрузки и воздействия"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D50009D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7.61 "ГОСТ 21.606-2016. Межгосударственный стандарт. Система проектной документации для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строительства. Правила выполнения рабочей документации тепломеханических решений котельных"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(введен в действие Приказом Росстандарта от 14.12.2016 N 2032-ст)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1346478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7.62 "СП 30.13330.2016. Свод правил. Внутренний водопровод и канализация зданий. СНиП 2.04.01-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85*" (утв. и введен в действие Приказом Минстроя России от 16.12.2016 N 951/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>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01FF3CD8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7.63 Приказ Минстроя России от 16.12.2016 N 965/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 xml:space="preserve"> "Об утверждении СП 72.13330 "СНиП 3.04.03-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85 Защита строительных конструкций и сооружений от коррозии"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37CDD7A7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7.64 Приказ Минстроя России от 16.12.2016 N 968/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 xml:space="preserve"> "Об утверждении СП 60.13330 "СНиП 41-01-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2003* Отопление, вентиляция и кондиционирование воздуха"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6ED6E973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7.65 Приказ Минстроя России от 16.12.2016 N 970/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 xml:space="preserve"> "Об утверждении СП 22.13330 "СНиП 2.02.01-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83* Основания зданий и сооружений"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5C6D212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7.66 Приказ Минстроя России от 30.12.2016 N 1033/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 xml:space="preserve"> "Об утверждении СП 47.13330 "СНиП 11-02-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96 Инженерные изыскания для строительства. Основные положения"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775C897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7.67 Приказ Минстроя России от 27.02.2017 N 125/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 xml:space="preserve"> "Об утверждении СП 45.13330.2017 "СНиП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3.02.01-87 Земляные сооружения, основания и фундаменты"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C9D30B4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7.68 "СП 28.13330.2017. Свод правил. Защита строительных конструкций от коррозии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3562604E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Актуализированная редакция СНиП 2.03.11-85" (утв. Приказом Минстроя России от 27.02.2017 N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127/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>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1A154E01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7.69 "СП 71.13330.2017. Свод правил. Изоляционные и отделочные покрытия. Актуализированная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редакция СНиП 3.04.01-87" (утв. Приказом Минстроя России от 27.02.2017 N 128/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>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3E5E42A5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7.70 Приказ Минстроя России от 31.05.2017 N 827/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 xml:space="preserve"> "Об утверждении СП 17.13330.2017 "СНиП II-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26-76 Кровли"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412F9C51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7.71 "ГОСТ 2.109-73. Межгосударственный стандарт. Единая система конструкторской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документации. Основные требования к чертежам" (утв. Постановлением Госстандарта СССР от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27.07.1973 N 1843)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5A8CAA3D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7.72 Приказ 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Госкомархитектуры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 xml:space="preserve"> от 23.11.1988 N 312 "Об утверждении ведомственных строительных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 xml:space="preserve">норм 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Госкомархитектуры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 xml:space="preserve"> "Положение об организации и проведении реконструкции, ремонта и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технического обслуживания жилых зданий, объектов коммунального и социально-культурного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назначения" (ВСН 58-88 (р))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616BC5B1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7.73 "ВСН 60-89. Устройства связи, сигнализации и диспетчеризации инженерного оборудования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 xml:space="preserve">жилых и общественных зданий. Нормы проектирования" (утв. Приказом 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Госкомархитектуры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 xml:space="preserve"> СССР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от 12.07.1989 N 125)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E8C07D7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lastRenderedPageBreak/>
        <w:t>7.74 "СП 41-101-95. Проектирование тепловых пунктов"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5D15BC90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7.75 "МДС 41-1.99. Рекомендации по противодымной защите при пожаре (к СНиП 2.04.05-91*)"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25EFCB16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7.76 "Правила устройства электроустановок (ПУЭ). Седьмое издание. Раздел 6. Электрическое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r w:rsidRPr="00FC7594">
        <w:rPr>
          <w:rFonts w:ascii="Times New Roman" w:hAnsi="Times New Roman" w:cs="Times New Roman"/>
          <w:sz w:val="24"/>
          <w:szCs w:val="24"/>
        </w:rPr>
        <w:t>освещение. Раздел 7. Электрооборудование специальных установок. Главы 7.1, 7.2" (утв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7B4EDE9C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>Минтопэнерго России 06.10.1999)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p w14:paraId="1BBEFBCA" w14:textId="77777777" w:rsidR="00FC7594" w:rsidRPr="00FC7594" w:rsidRDefault="00D933BA" w:rsidP="00EE3F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94">
        <w:rPr>
          <w:rFonts w:ascii="Times New Roman" w:hAnsi="Times New Roman" w:cs="Times New Roman"/>
          <w:sz w:val="24"/>
          <w:szCs w:val="24"/>
        </w:rPr>
        <w:t xml:space="preserve">7.77 "Правила устройства электроустановок (ПУЭ). Шестое издание" (утв. 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Главтехуправлением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>,</w:t>
      </w:r>
      <w:r w:rsidR="00FC7594" w:rsidRPr="00FC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594">
        <w:rPr>
          <w:rFonts w:ascii="Times New Roman" w:hAnsi="Times New Roman" w:cs="Times New Roman"/>
          <w:sz w:val="24"/>
          <w:szCs w:val="24"/>
        </w:rPr>
        <w:t>Госэнергонадзором</w:t>
      </w:r>
      <w:proofErr w:type="spellEnd"/>
      <w:r w:rsidRPr="00FC7594">
        <w:rPr>
          <w:rFonts w:ascii="Times New Roman" w:hAnsi="Times New Roman" w:cs="Times New Roman"/>
          <w:sz w:val="24"/>
          <w:szCs w:val="24"/>
        </w:rPr>
        <w:t xml:space="preserve"> Минэнерго СССР 05.10.1979)</w:t>
      </w:r>
      <w:r w:rsidR="00FC7594" w:rsidRPr="00FC7594">
        <w:rPr>
          <w:rFonts w:ascii="Times New Roman" w:hAnsi="Times New Roman" w:cs="Times New Roman"/>
          <w:sz w:val="24"/>
          <w:szCs w:val="24"/>
        </w:rPr>
        <w:t>.</w:t>
      </w:r>
    </w:p>
    <w:sectPr w:rsidR="00FC7594" w:rsidRPr="00FC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3F"/>
    <w:rsid w:val="00010A3F"/>
    <w:rsid w:val="000E7411"/>
    <w:rsid w:val="00106776"/>
    <w:rsid w:val="001866BA"/>
    <w:rsid w:val="001E550C"/>
    <w:rsid w:val="001E7BA5"/>
    <w:rsid w:val="001F1A8F"/>
    <w:rsid w:val="002A41CA"/>
    <w:rsid w:val="002D0215"/>
    <w:rsid w:val="00376501"/>
    <w:rsid w:val="003D35BE"/>
    <w:rsid w:val="003F2D56"/>
    <w:rsid w:val="0045695D"/>
    <w:rsid w:val="004706C2"/>
    <w:rsid w:val="004F02D9"/>
    <w:rsid w:val="00501AB2"/>
    <w:rsid w:val="00582562"/>
    <w:rsid w:val="005947A8"/>
    <w:rsid w:val="005B7DCB"/>
    <w:rsid w:val="00605841"/>
    <w:rsid w:val="00612DE1"/>
    <w:rsid w:val="00620A9E"/>
    <w:rsid w:val="006242E7"/>
    <w:rsid w:val="00626084"/>
    <w:rsid w:val="00666FD2"/>
    <w:rsid w:val="006846BC"/>
    <w:rsid w:val="008A63C1"/>
    <w:rsid w:val="008A67BF"/>
    <w:rsid w:val="008B70A8"/>
    <w:rsid w:val="009A0783"/>
    <w:rsid w:val="009E492B"/>
    <w:rsid w:val="00A120B9"/>
    <w:rsid w:val="00A619FA"/>
    <w:rsid w:val="00AB1BD6"/>
    <w:rsid w:val="00B371D2"/>
    <w:rsid w:val="00B91787"/>
    <w:rsid w:val="00BB129E"/>
    <w:rsid w:val="00BB1D36"/>
    <w:rsid w:val="00BD547A"/>
    <w:rsid w:val="00C14CAD"/>
    <w:rsid w:val="00C445D0"/>
    <w:rsid w:val="00D43BB2"/>
    <w:rsid w:val="00D67D79"/>
    <w:rsid w:val="00D73D3D"/>
    <w:rsid w:val="00D933BA"/>
    <w:rsid w:val="00DC194B"/>
    <w:rsid w:val="00E025D3"/>
    <w:rsid w:val="00ED7AF6"/>
    <w:rsid w:val="00EE3F45"/>
    <w:rsid w:val="00F0647C"/>
    <w:rsid w:val="00F139A9"/>
    <w:rsid w:val="00F77251"/>
    <w:rsid w:val="00F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1972"/>
  <w15:chartTrackingRefBased/>
  <w15:docId w15:val="{1869E29D-0036-4AF1-88EB-29CFF20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FC92E-BB6D-4FCD-B311-628D72B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6842</Words>
  <Characters>39002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45753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Мария Сергеевна</dc:creator>
  <cp:keywords/>
  <dc:description/>
  <cp:lastModifiedBy>Alex Baikov</cp:lastModifiedBy>
  <cp:revision>2</cp:revision>
  <cp:lastPrinted>2021-01-27T01:25:00Z</cp:lastPrinted>
  <dcterms:created xsi:type="dcterms:W3CDTF">2021-01-27T01:41:00Z</dcterms:created>
  <dcterms:modified xsi:type="dcterms:W3CDTF">2021-01-27T01:41:00Z</dcterms:modified>
</cp:coreProperties>
</file>