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Опросный лист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Переносной газоанализатор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(в базовой комплектации, прошедший первичную поверку)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Поставляемое оборудование должно иметь заводскую сборку, выпускаться серийно и не должно входить в перечень оборудования, объявленного производителем к прекращению серийного производства. На всё поставляемое аппаратное и программное обеспечение должна предлагаться сервисная поддержка от компании-производителя или его сертифицированных партнёров сроком не менее 3-х лет.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Технические характеристики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Предназначен для автоматического контроля и измерения содержания химических веществ в атмосфере, измерения концентраций дымовых и горючих газов, в том числе и паров нефтепродуктов, в смеси с воздухом на газо- и нефтепроводах, технологических печах, арматуре газопроводов промышленного и бытового назначения.</w:t>
      </w:r>
    </w:p>
    <w:p>
      <w:pPr>
        <w:pStyle w:val="Default"/>
        <w:rPr/>
      </w:pPr>
      <w:r>
        <w:rPr/>
      </w:r>
    </w:p>
    <w:tbl>
      <w:tblPr>
        <w:tblW w:w="10427" w:type="dxa"/>
        <w:jc w:val="left"/>
        <w:tblInd w:w="29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68"/>
        <w:gridCol w:w="2629"/>
        <w:gridCol w:w="3432"/>
        <w:gridCol w:w="3797"/>
      </w:tblGrid>
      <w:tr>
        <w:trPr>
          <w:trHeight w:val="56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firstLine="21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 №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firstLine="21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Параметры требований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firstLine="21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Конкретные требования к товарам</w:t>
            </w:r>
          </w:p>
          <w:p>
            <w:pPr>
              <w:pStyle w:val="Normal"/>
              <w:spacing w:lineRule="auto" w:line="240" w:before="0" w:after="0"/>
              <w:ind w:firstLine="21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(установленные Обществом)</w:t>
            </w:r>
          </w:p>
        </w:tc>
      </w:tr>
      <w:tr>
        <w:trPr>
          <w:trHeight w:val="74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Наименование, виды, ассортимент закупаемых товаров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</w:rPr>
              <w:t>Переносной газоанализатор</w:t>
            </w:r>
          </w:p>
        </w:tc>
      </w:tr>
      <w:tr>
        <w:trPr>
          <w:trHeight w:val="41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30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Требуемое количество,  ед. изм.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 шт.</w:t>
            </w:r>
          </w:p>
        </w:tc>
      </w:tr>
      <w:tr>
        <w:trPr>
          <w:trHeight w:val="984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Требования к качеству товаров, качественным (потребительским) свойствам товаров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Поставляемое оборудование должно быть новым, не бывшем в употреблении, не восстановленным, не являться выставочным образцом, свободным от прав третьих лиц. Новизна оборудования подтверждается паспортом на данное изделие</w:t>
            </w:r>
          </w:p>
        </w:tc>
      </w:tr>
      <w:tr>
        <w:trPr>
          <w:trHeight w:val="20" w:hRule="atLeast"/>
          <w:cantSplit w:val="true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Требования к техническим характеристикам товаров и их безопасности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Измерительные каналы: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firstLine="2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(0-25 %), </w:t>
            </w:r>
          </w:p>
          <w:p>
            <w:pPr>
              <w:pStyle w:val="Normal"/>
              <w:spacing w:lineRule="auto" w:line="240" w:before="0" w:after="0"/>
              <w:ind w:firstLine="2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СО (0-5000 мг/м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), </w:t>
            </w:r>
          </w:p>
          <w:p>
            <w:pPr>
              <w:pStyle w:val="Normal"/>
              <w:spacing w:lineRule="auto" w:line="240" w:before="0" w:after="0"/>
              <w:ind w:firstLine="2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 (0-2000 мг/м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), </w:t>
            </w:r>
          </w:p>
          <w:p>
            <w:pPr>
              <w:pStyle w:val="Normal"/>
              <w:spacing w:lineRule="auto" w:line="240" w:before="0" w:after="0"/>
              <w:ind w:firstLine="2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NO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(0-200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мг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), </w:t>
            </w:r>
          </w:p>
          <w:p>
            <w:pPr>
              <w:pStyle w:val="Normal"/>
              <w:spacing w:lineRule="auto" w:line="240" w:before="0" w:after="0"/>
              <w:ind w:firstLine="2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SO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bscript"/>
                <w:lang w:val="en-US"/>
              </w:rPr>
              <w:t xml:space="preserve">2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(0-5000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мг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),</w:t>
            </w:r>
          </w:p>
          <w:p>
            <w:pPr>
              <w:pStyle w:val="Normal"/>
              <w:spacing w:lineRule="auto" w:line="240" w:before="0" w:after="0"/>
              <w:ind w:firstLine="2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bscript"/>
              </w:rPr>
              <w:t>газа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(от минус 20 до плюс 1000 °С), </w:t>
            </w:r>
          </w:p>
          <w:p>
            <w:pPr>
              <w:pStyle w:val="Normal"/>
              <w:spacing w:lineRule="auto" w:line="240" w:before="0" w:after="0"/>
              <w:ind w:firstLine="2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bscript"/>
              </w:rPr>
              <w:t>газа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(+/- 50 кПа),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V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bscript"/>
              </w:rPr>
              <w:t>газа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(1 – 60 м/с).</w:t>
            </w:r>
          </w:p>
        </w:tc>
      </w:tr>
      <w:tr>
        <w:trPr>
          <w:trHeight w:val="20" w:hRule="atLeast"/>
          <w:cantSplit w:val="true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Расчетные каналы: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CO2,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NOx,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коэффициент избытка воздуха (альфа), коэффициент потерь тепла,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КПД сгорания топлива.</w:t>
            </w:r>
          </w:p>
        </w:tc>
      </w:tr>
      <w:tr>
        <w:trPr>
          <w:trHeight w:val="20" w:hRule="atLeast"/>
          <w:cantSplit w:val="true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Температура эксплуатации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 минус 10 до плюс 45 °С</w:t>
            </w:r>
          </w:p>
        </w:tc>
      </w:tr>
      <w:tr>
        <w:trPr>
          <w:trHeight w:val="20" w:hRule="atLeast"/>
          <w:cantSplit w:val="true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Тип КИП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Переносной</w:t>
            </w:r>
          </w:p>
        </w:tc>
      </w:tr>
      <w:tr>
        <w:trPr>
          <w:trHeight w:val="20" w:hRule="atLeast"/>
          <w:cantSplit w:val="true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Принцип действия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Электрохимический</w:t>
            </w:r>
          </w:p>
        </w:tc>
      </w:tr>
      <w:tr>
        <w:trPr>
          <w:trHeight w:val="20" w:hRule="atLeast"/>
          <w:cantSplit w:val="true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Способ отбора пробы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Диффузионный</w:t>
            </w:r>
          </w:p>
        </w:tc>
      </w:tr>
      <w:tr>
        <w:trPr>
          <w:trHeight w:val="20" w:hRule="atLeast"/>
          <w:cantSplit w:val="true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Вторичный преобразователь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20" w:hRule="atLeast"/>
          <w:cantSplit w:val="true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Самодиагностика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</w:tr>
      <w:tr>
        <w:trPr>
          <w:trHeight w:val="20" w:hRule="atLeast"/>
          <w:cantSplit w:val="true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Индикатор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Цифровой индикатор</w:t>
            </w:r>
          </w:p>
        </w:tc>
      </w:tr>
      <w:tr>
        <w:trPr>
          <w:trHeight w:val="20" w:hRule="atLeast"/>
          <w:cantSplit w:val="true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Питание, В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18±6</w:t>
            </w:r>
          </w:p>
        </w:tc>
      </w:tr>
      <w:tr>
        <w:trPr>
          <w:trHeight w:val="20" w:hRule="atLeast"/>
          <w:cantSplit w:val="true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Степень защиты корпуса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IP66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20" w:hRule="atLeast"/>
          <w:cantSplit w:val="true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Взрывозащита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Ех[ib]</w:t>
            </w:r>
          </w:p>
        </w:tc>
      </w:tr>
      <w:tr>
        <w:trPr>
          <w:trHeight w:val="20" w:hRule="atLeast"/>
          <w:cantSplit w:val="true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Межповерочный интервал, год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20" w:hRule="atLeast"/>
          <w:cantSplit w:val="true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Средний срок службы, лет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20" w:hRule="atLeast"/>
          <w:cantSplit w:val="true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Гарантийный срок хранения, мес.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24 </w:t>
            </w:r>
          </w:p>
        </w:tc>
      </w:tr>
      <w:tr>
        <w:trPr>
          <w:trHeight w:val="20" w:hRule="atLeast"/>
          <w:cantSplit w:val="true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Источник питания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аккумулятор 6-12 В</w:t>
            </w:r>
          </w:p>
        </w:tc>
      </w:tr>
      <w:tr>
        <w:trPr>
          <w:trHeight w:val="20" w:hRule="atLeast"/>
          <w:cantSplit w:val="true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Время работы от аккумулятора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12-20 часов</w:t>
            </w:r>
          </w:p>
        </w:tc>
      </w:tr>
      <w:tr>
        <w:trPr>
          <w:trHeight w:val="20" w:hRule="atLeast"/>
          <w:cantSplit w:val="true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Язык меню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</w:tr>
      <w:tr>
        <w:trPr>
          <w:trHeight w:val="418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Требования к функциональным характеристикам (потребительским свойствам) товара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Прибор позволяет измерять содержание химических веществ в атмосфере, а также концентрацию дымовых и горючих газов.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Комплект поставки: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Газоанализатор.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ИК-термопринтер с батарейками и комплектом запасной бумаги (уп. 10 шт.). 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Ручка пробоотборного зонда в комплекте с пробоотборным шлангом (длина шланга 2,5 м).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Трубка пробоотборного зонда со встроенным термопреобразователем длиной 740 мм (°С), в комплекте с упорным конусом и футляром для хранения и транспортировки.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Трубка пробоотборного зонда со встроенным термопреобразователем длиной 1000 мм (1200 °С), в комплекте с упорным конусом и футляром для хранения.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Трубка пробоотборного зонда со встроенным термопреобразователем длиной 1500 мм (1200 °С), в комплекте с упорным конусом и футляром для хранения.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Пробоотборный шланг с термоконпенсационным кабелем, длина шланга 2,5 м.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Ручка пробоотборного зонда в комплекте с пробоотборным шлангом с внутренней фторопластовой трубкой, стойкой к NO2 и SO2, длина шланга 2,5 м.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Запасной внешний фильтр очистки пробы.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Запасные фильтры для сепаратора влагоотделителя (уп. 10 шт.).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Электрохимический датчик для измерения кислорода.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Влагоотделитель.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Внешний фильтр очистки пробы.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Футляр с ремнем для переноски прибора;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Аккумулятор.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Зарядное устройство.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Программа передачи данных в ПК в комплекте с USB-кабелем связи.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Сумка для транспортировки прибора и принадлежностей.</w:t>
            </w:r>
          </w:p>
        </w:tc>
      </w:tr>
      <w:tr>
        <w:trPr>
          <w:trHeight w:val="43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Требования к упаковке и маркировке товара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Стандартная заводская упаковка </w:t>
            </w:r>
          </w:p>
        </w:tc>
      </w:tr>
      <w:tr>
        <w:trPr>
          <w:trHeight w:val="32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Требования по объему гарантий качества товаров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Гарантийные обязательства в соответствии с положениями Закона Российской Федерации «О защите прав потребителей» № 2300-1 в действующей редакции</w:t>
            </w:r>
          </w:p>
        </w:tc>
      </w:tr>
      <w:tr>
        <w:trPr>
          <w:trHeight w:val="55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Требования по сроку гарантий на товары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Не менее 12 месяцев,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Требование к маркировке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Маркировка должна содержать: 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Товарный знак изготовителя.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Заводской номер.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Условное обозначение типа КИП.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Дата выпуска (год, месяц).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Диапазон измерений.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Погрешность измерения.</w:t>
            </w:r>
          </w:p>
        </w:tc>
      </w:tr>
      <w:tr>
        <w:trPr>
          <w:trHeight w:val="55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Требование к документации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Поставщик должен обеспечить потребителя следующей документацией: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Паспорт технический изделия и руководство по эксплуатации.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Срок до окончания действия о поверке СИ на дату поставки должен быть не менее 2/3 межповерочного интервала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Действующее свидетельство об утверждении типа средств измерений с описанием типа средства измерения.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Методика поверки, настройки, монтажа, подключения.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Копия сертификата соответствия ТР/ТС 020/2011.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sz w:val="28"/>
        </w:rPr>
      </w:pPr>
      <w:r>
        <w:rPr/>
      </w:r>
    </w:p>
    <w:sectPr>
      <w:type w:val="nextPage"/>
      <w:pgSz w:w="11906" w:h="16838"/>
      <w:pgMar w:left="1134" w:right="707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98581d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e1886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8"/>
    <w:uiPriority w:val="99"/>
    <w:semiHidden/>
    <w:qFormat/>
    <w:rsid w:val="00ee1886"/>
    <w:rPr>
      <w:sz w:val="20"/>
      <w:szCs w:val="20"/>
    </w:rPr>
  </w:style>
  <w:style w:type="character" w:styleId="Style16" w:customStyle="1">
    <w:name w:val="Тема примечания Знак"/>
    <w:basedOn w:val="Style15"/>
    <w:link w:val="aa"/>
    <w:uiPriority w:val="99"/>
    <w:semiHidden/>
    <w:qFormat/>
    <w:rsid w:val="00ee1886"/>
    <w:rPr>
      <w:b/>
      <w:bCs/>
      <w:sz w:val="20"/>
      <w:szCs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ff619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98581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78480d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ru-RU" w:eastAsia="en-US" w:bidi="ar-SA"/>
    </w:rPr>
  </w:style>
  <w:style w:type="paragraph" w:styleId="Annotationtext">
    <w:name w:val="annotation text"/>
    <w:basedOn w:val="Normal"/>
    <w:link w:val="a9"/>
    <w:uiPriority w:val="99"/>
    <w:semiHidden/>
    <w:unhideWhenUsed/>
    <w:qFormat/>
    <w:rsid w:val="00ee188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b"/>
    <w:uiPriority w:val="99"/>
    <w:semiHidden/>
    <w:unhideWhenUsed/>
    <w:qFormat/>
    <w:rsid w:val="00ee1886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565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2</Pages>
  <Words>617</Words>
  <Characters>4023</Characters>
  <CharactersWithSpaces>4534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2022-07-19T10:44:00Z</dcterms:created>
  <dc:creator>Путинцев Владимир Владимирович</dc:creator>
  <dc:description/>
  <dc:language>ru-RU</dc:language>
  <cp:lastModifiedBy/>
  <dcterms:modified xsi:type="dcterms:W3CDTF">2022-10-18T15:20:52Z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