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Опросный лист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Дифференциальный цифровой манометр 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(прошедший первичную поверку)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Поставляемое оборудование должно иметь заводскую сборку, выпускаться серийно и не должно входить в перечень оборудования, объявленного производителем к прекращению серийного производства. На всё поставляемое аппаратное и программное обеспечение должна предлагаться сервисная поддержка от компании-производителя или его сертифицированных партнёров сроком не менее 3-х лет.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Технические характеристики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Предназначен для измерения давления, разрежения и разности давлений газов, а также для определения скорости и расхода газопылевых и воздушных потоков</w:t>
      </w:r>
      <w:r>
        <w:rPr>
          <w:rFonts w:eastAsia="Times New Roman" w:cs="Times New Roman" w:ascii="Times New Roman" w:hAnsi="Times New Roman"/>
          <w:bCs/>
          <w:color w:val="212121"/>
          <w:sz w:val="28"/>
          <w:szCs w:val="28"/>
          <w:lang w:eastAsia="ru-RU"/>
        </w:rPr>
        <w:t>.</w:t>
      </w:r>
    </w:p>
    <w:p>
      <w:pPr>
        <w:pStyle w:val="Default"/>
        <w:rPr/>
      </w:pPr>
      <w:r>
        <w:rPr/>
      </w:r>
    </w:p>
    <w:tbl>
      <w:tblPr>
        <w:tblW w:w="10290" w:type="dxa"/>
        <w:jc w:val="left"/>
        <w:tblInd w:w="2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67"/>
        <w:gridCol w:w="3513"/>
        <w:gridCol w:w="3085"/>
        <w:gridCol w:w="3125"/>
      </w:tblGrid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firstLine="21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 №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firstLine="21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Параметры требований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firstLine="21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Конкретные требования к товарам</w:t>
            </w:r>
          </w:p>
          <w:p>
            <w:pPr>
              <w:pStyle w:val="Normal"/>
              <w:spacing w:lineRule="auto" w:line="240" w:before="0" w:after="0"/>
              <w:ind w:firstLine="21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(установленные Обществом)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Наименование, виды, ассортимент закупаемых товаров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</w:rPr>
              <w:t>Дифференциальный цифровой манометр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30" w:right="-108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Требуемое количество,  ед. изм.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шт.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Требования к качеству товаров, качественным (потребительским) свойствам товаров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Поставляемое оборудование должно быть новым, не бывшем в употреблении, не восстановленным, не являться выставочным образцом, свободным от прав третьих лиц. Новизна оборудования подтверждается паспортом на данное изделие</w:t>
            </w:r>
          </w:p>
        </w:tc>
      </w:tr>
      <w:tr>
        <w:trPr>
          <w:trHeight w:val="72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Требования к техническим характеристикам товаров и их безопасности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Диапазон измерения перепада давления, мм вод. ст. (Па)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 ... 200 (0 ... 2 000)</w:t>
            </w:r>
          </w:p>
        </w:tc>
      </w:tr>
      <w:tr>
        <w:trPr>
          <w:trHeight w:val="72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3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Максимальное давление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137,9 Па</w:t>
            </w:r>
          </w:p>
        </w:tc>
      </w:tr>
      <w:tr>
        <w:trPr>
          <w:trHeight w:val="72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3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Предел основной допускаемой абсолютной погрешности, не более 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±(1+0,005dP) Па или ±(0,1+0,005dP) мм вод. ст.</w:t>
            </w:r>
          </w:p>
        </w:tc>
      </w:tr>
      <w:tr>
        <w:trPr>
          <w:trHeight w:val="72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Разрешение, мм вод. ст. (Па)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0,01 (0,1)</w:t>
            </w:r>
          </w:p>
        </w:tc>
      </w:tr>
      <w:tr>
        <w:trPr>
          <w:trHeight w:val="72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3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20"/>
                <w:szCs w:val="20"/>
                <w:lang w:eastAsia="ru-RU"/>
              </w:rPr>
              <w:t>Точность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20"/>
                <w:szCs w:val="20"/>
                <w:lang w:eastAsia="ru-RU"/>
              </w:rPr>
              <w:t>±0,3% (25°С)</w:t>
            </w:r>
          </w:p>
        </w:tc>
      </w:tr>
      <w:tr>
        <w:trPr>
          <w:trHeight w:val="72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3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20"/>
                <w:szCs w:val="20"/>
                <w:lang w:eastAsia="ru-RU"/>
              </w:rPr>
              <w:t xml:space="preserve">Единицы измерения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20"/>
                <w:szCs w:val="20"/>
                <w:lang w:eastAsia="ru-RU"/>
              </w:rPr>
              <w:t>кПа, бар, мм рт. ст., см вод. ст., кгс/см</w:t>
            </w:r>
            <w:r>
              <w:rPr>
                <w:rFonts w:eastAsia="Times New Roman" w:cs="Times New Roman" w:ascii="Times New Roman" w:hAnsi="Times New Roman"/>
                <w:color w:val="21212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>
        <w:trPr>
          <w:trHeight w:val="72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Температура окружающей среды, °C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0 ... +50</w:t>
            </w:r>
          </w:p>
        </w:tc>
      </w:tr>
      <w:tr>
        <w:trPr>
          <w:trHeight w:val="72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3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212121"/>
                <w:sz w:val="20"/>
                <w:szCs w:val="20"/>
                <w:lang w:eastAsia="ru-RU"/>
              </w:rPr>
              <w:t>ЖК-дисплей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3,5-4,0 дюйма</w:t>
            </w:r>
          </w:p>
        </w:tc>
      </w:tr>
      <w:tr>
        <w:trPr>
          <w:trHeight w:val="72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3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Интерфейс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USB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2,0</w:t>
            </w:r>
          </w:p>
        </w:tc>
      </w:tr>
      <w:tr>
        <w:trPr>
          <w:trHeight w:val="72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3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Элементы питания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аккумулятор</w:t>
            </w:r>
          </w:p>
        </w:tc>
      </w:tr>
      <w:tr>
        <w:trPr>
          <w:trHeight w:val="72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3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Номинальное напряжение питания, 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9±3,0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Требования к функциональным характеристикам (потребительским свойствам) товара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Комплект поставки: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6" w:right="651" w:hanging="176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Arial" w:ascii="Roboto" w:hAnsi="Roboto"/>
                <w:color w:val="333333"/>
                <w:sz w:val="21"/>
                <w:szCs w:val="21"/>
              </w:rPr>
              <w:t>Манометр дифференциальный цифровой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– 1 шт.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6" w:right="651" w:hanging="176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Аккумулятор – 1 шт.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6" w:right="651" w:hanging="176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Зарядное устройство для аккумуляторной батареи – 1 шт.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6" w:right="651" w:hanging="176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Инструкция по эксплуатации и ПО (CD-rom) – 1 шт.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6" w:right="651" w:hanging="176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Кабель связи (USB) – 1 шт.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6" w:right="651" w:hanging="176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Программное обеспечение (ПО).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76" w:right="651" w:hanging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Кейс для транспортировки и хранения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– 1 шт.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Требования к упаковке и маркировке товара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Стандартная заводская упаковка 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Требования по объему гарантий качества товаров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Гарантийные обязательства в соответствии с положениями Закона Российской Федерации «О защите прав потребителей» № 2300-1 в действующей редакции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Требования по сроку гарантий на товары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 менее 12 месяцев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Требование к функционалу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18" w:hanging="284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Измерение дифференциального/избыточного давления.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18" w:hanging="284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Расчет барометрического давления воздуха.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Измерение барометрической высоты.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Автоматический расчет скорости и объемного расхода газа в каждой точке измерения с выводом результатов на дисплей. 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Автоматическое усреднение значений скорости и объемного расхода по всем измеренным точкам. 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18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После каждого измерения на дисплее индицируются: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601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значение динамического напора в мм вод. ст. или Па;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601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локальная скорость в данной точке измерения в м/c;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601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средняя скорость в м/с за n измерений;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601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среднее значение расхода газа нм</w:t>
            </w:r>
            <w:r>
              <w:rPr>
                <w:rFonts w:cs="Times New Roman"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/ч за n измерений. 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Требование к маркировке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Маркировка должна содержать: 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Товарный знак изготовителя.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Заводской номер.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Условное обозначение типа КИП.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Дата выпуска (год, месяц).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Диапазон измерений.</w:t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Погрешность измерения.</w:t>
            </w:r>
          </w:p>
        </w:tc>
      </w:tr>
      <w:tr>
        <w:trPr>
          <w:trHeight w:val="2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Требование к документации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Поставщик должен обеспечить потребителя следующей документацией: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Паспорт технический изделия и руководство по эксплуатации.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Срок до окончания действия о поверке СИ на дату поставки должен быть не менее 2/3 межповерочного интервала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Действующее свидетельство об утверждении типа средств измерений с описанием типа средства измерения.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17" w:hanging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Методика поверки, настройки, монтажа, подключения.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</w:rPr>
      </w:pPr>
      <w:r>
        <w:rPr/>
      </w:r>
    </w:p>
    <w:sectPr>
      <w:type w:val="nextPage"/>
      <w:pgSz w:w="11906" w:h="16838"/>
      <w:pgMar w:left="1134" w:right="850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Roboto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pStyle w:val="2"/>
      <w:numFmt w:val="decimal"/>
      <w:lvlText w:val="%1.%2."/>
      <w:lvlJc w:val="left"/>
      <w:pPr>
        <w:tabs>
          <w:tab w:val="num" w:pos="0"/>
        </w:tabs>
        <w:ind w:left="858" w:hanging="432"/>
      </w:pPr>
    </w:lvl>
    <w:lvl w:ilvl="2">
      <w:start w:val="1"/>
      <w:pStyle w:val="3"/>
      <w:numFmt w:val="decimal"/>
      <w:lvlText w:val="%1.%2.%3."/>
      <w:lvlJc w:val="left"/>
      <w:pPr>
        <w:tabs>
          <w:tab w:val="num" w:pos="0"/>
        </w:tabs>
        <w:ind w:left="788" w:hanging="504"/>
      </w:pPr>
    </w:lvl>
    <w:lvl w:ilvl="3">
      <w:start w:val="1"/>
      <w:pStyle w:val="4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ac5e50"/>
    <w:pPr>
      <w:keepNext w:val="true"/>
      <w:numPr>
        <w:ilvl w:val="0"/>
        <w:numId w:val="1"/>
      </w:numPr>
      <w:tabs>
        <w:tab w:val="clear" w:pos="708"/>
        <w:tab w:val="left" w:pos="357" w:leader="none"/>
      </w:tabs>
      <w:suppressAutoHyphens w:val="true"/>
      <w:overflowPunct w:val="true"/>
      <w:spacing w:lineRule="auto" w:line="240" w:before="240" w:after="0"/>
      <w:ind w:left="0" w:hanging="0"/>
      <w:jc w:val="both"/>
      <w:textAlignment w:val="baseline"/>
      <w:outlineLvl w:val="0"/>
    </w:pPr>
    <w:rPr>
      <w:rFonts w:ascii="Times New Roman" w:hAnsi="Times New Roman" w:eastAsia="Times New Roman" w:cs="Times New Roman"/>
      <w:b/>
      <w:bCs/>
      <w:caps/>
      <w:sz w:val="24"/>
      <w:szCs w:val="24"/>
      <w:lang w:eastAsia="ru-RU"/>
    </w:rPr>
  </w:style>
  <w:style w:type="paragraph" w:styleId="2">
    <w:name w:val="Heading 2"/>
    <w:basedOn w:val="Normal"/>
    <w:next w:val="Normal"/>
    <w:link w:val="20"/>
    <w:qFormat/>
    <w:rsid w:val="00ac5e50"/>
    <w:pPr>
      <w:keepNext w:val="true"/>
      <w:numPr>
        <w:ilvl w:val="1"/>
        <w:numId w:val="1"/>
      </w:numPr>
      <w:tabs>
        <w:tab w:val="clear" w:pos="708"/>
        <w:tab w:val="left" w:pos="510" w:leader="none"/>
      </w:tabs>
      <w:suppressAutoHyphens w:val="true"/>
      <w:overflowPunct w:val="true"/>
      <w:spacing w:lineRule="auto" w:line="240" w:before="0" w:after="0"/>
      <w:jc w:val="both"/>
      <w:textAlignment w:val="baseline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Normal"/>
    <w:next w:val="Normal"/>
    <w:link w:val="30"/>
    <w:uiPriority w:val="9"/>
    <w:qFormat/>
    <w:rsid w:val="00ac5e50"/>
    <w:pPr>
      <w:numPr>
        <w:ilvl w:val="2"/>
        <w:numId w:val="1"/>
      </w:numPr>
      <w:tabs>
        <w:tab w:val="clear" w:pos="708"/>
        <w:tab w:val="left" w:pos="652" w:leader="none"/>
        <w:tab w:val="left" w:pos="851" w:leader="none"/>
      </w:tabs>
      <w:overflowPunct w:val="true"/>
      <w:spacing w:lineRule="auto" w:line="240" w:before="0" w:after="0"/>
      <w:jc w:val="both"/>
      <w:textAlignment w:val="baseline"/>
      <w:outlineLvl w:val="2"/>
    </w:pPr>
    <w:rPr>
      <w:rFonts w:ascii="Times New Roman" w:hAnsi="Times New Roman" w:eastAsia="Times New Roman" w:cs="Times New Roman"/>
      <w:bCs/>
      <w:sz w:val="24"/>
      <w:szCs w:val="24"/>
      <w:lang w:eastAsia="ru-RU"/>
    </w:rPr>
  </w:style>
  <w:style w:type="paragraph" w:styleId="4">
    <w:name w:val="Heading 4"/>
    <w:basedOn w:val="Normal"/>
    <w:next w:val="Normal"/>
    <w:link w:val="40"/>
    <w:qFormat/>
    <w:rsid w:val="00ac5e50"/>
    <w:pPr>
      <w:widowControl w:val="false"/>
      <w:numPr>
        <w:ilvl w:val="3"/>
        <w:numId w:val="1"/>
      </w:numPr>
      <w:tabs>
        <w:tab w:val="clear" w:pos="708"/>
        <w:tab w:val="left" w:pos="851" w:leader="none"/>
      </w:tabs>
      <w:overflowPunct w:val="true"/>
      <w:spacing w:lineRule="auto" w:line="240" w:before="0" w:after="0"/>
      <w:ind w:left="0" w:hanging="0"/>
      <w:jc w:val="both"/>
      <w:textAlignment w:val="baseline"/>
      <w:outlineLvl w:val="3"/>
    </w:pPr>
    <w:rPr>
      <w:rFonts w:ascii="Times New Roman" w:hAnsi="Times New Roman" w:eastAsia="Times New Roman" w:cs="Times New Roman"/>
      <w:bCs/>
      <w:sz w:val="24"/>
      <w:szCs w:val="24"/>
      <w:lang w:eastAsia="ru-RU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d44e06"/>
    <w:pPr>
      <w:keepNext w:val="true"/>
      <w:keepLines/>
      <w:spacing w:before="20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Текст выноски Знак"/>
    <w:basedOn w:val="DefaultParagraphFont"/>
    <w:link w:val="a5"/>
    <w:uiPriority w:val="99"/>
    <w:semiHidden/>
    <w:qFormat/>
    <w:rsid w:val="0098581d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ac5e50"/>
    <w:rPr>
      <w:rFonts w:ascii="Times New Roman" w:hAnsi="Times New Roman" w:eastAsia="Times New Roman" w:cs="Times New Roman"/>
      <w:b/>
      <w:bCs/>
      <w:caps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ac5e5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ac5e50"/>
    <w:rPr>
      <w:rFonts w:ascii="Times New Roman" w:hAnsi="Times New Roman" w:eastAsia="Times New Roman" w:cs="Times New Roman"/>
      <w:bCs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ac5e50"/>
    <w:rPr>
      <w:rFonts w:ascii="Times New Roman" w:hAnsi="Times New Roman" w:eastAsia="Times New Roman" w:cs="Times New Roman"/>
      <w:bCs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d44e06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Style10">
    <w:name w:val="Интернет-ссылка"/>
    <w:basedOn w:val="DefaultParagraphFont"/>
    <w:uiPriority w:val="99"/>
    <w:semiHidden/>
    <w:unhideWhenUsed/>
    <w:rsid w:val="00244b50"/>
    <w:rPr>
      <w:strike w:val="false"/>
      <w:dstrike w:val="false"/>
      <w:color w:val="003078"/>
      <w:u w:val="none"/>
      <w:effect w:val="no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a4ebf"/>
    <w:rPr>
      <w:sz w:val="16"/>
      <w:szCs w:val="16"/>
    </w:rPr>
  </w:style>
  <w:style w:type="character" w:styleId="Style11" w:customStyle="1">
    <w:name w:val="Текст примечания Знак"/>
    <w:basedOn w:val="DefaultParagraphFont"/>
    <w:link w:val="aa"/>
    <w:uiPriority w:val="99"/>
    <w:semiHidden/>
    <w:qFormat/>
    <w:rsid w:val="00ca4ebf"/>
    <w:rPr>
      <w:sz w:val="20"/>
      <w:szCs w:val="20"/>
    </w:rPr>
  </w:style>
  <w:style w:type="character" w:styleId="Style12" w:customStyle="1">
    <w:name w:val="Тема примечания Знак"/>
    <w:basedOn w:val="Style11"/>
    <w:link w:val="ac"/>
    <w:uiPriority w:val="99"/>
    <w:semiHidden/>
    <w:qFormat/>
    <w:rsid w:val="00ca4ebf"/>
    <w:rPr>
      <w:b/>
      <w:bCs/>
      <w:sz w:val="20"/>
      <w:szCs w:val="20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ff619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9858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78480d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ac5e5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ca4eb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d"/>
    <w:uiPriority w:val="99"/>
    <w:semiHidden/>
    <w:unhideWhenUsed/>
    <w:qFormat/>
    <w:rsid w:val="00ca4ebf"/>
    <w:pPr/>
    <w:rPr>
      <w:b/>
      <w:bCs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565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2</Pages>
  <Words>494</Words>
  <Characters>3191</Characters>
  <CharactersWithSpaces>3592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2022-07-06T10:58:00Z</dcterms:created>
  <dc:creator>Ivan</dc:creator>
  <dc:description/>
  <dc:language>ru-RU</dc:language>
  <cp:lastModifiedBy/>
  <dcterms:modified xsi:type="dcterms:W3CDTF">2022-10-18T15:26:42Z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