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232" w:leader="none"/>
        </w:tabs>
        <w:spacing w:lineRule="auto" w:line="240" w:before="0" w:after="0"/>
        <w:rPr>
          <w:rFonts w:ascii="Times New Roman" w:hAnsi="Times New Roman" w:eastAsia="Times New Roman" w:cs="Times New Roman"/>
          <w:vanish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vanish/>
          <w:sz w:val="20"/>
          <w:szCs w:val="20"/>
          <w:lang w:eastAsia="ru-RU"/>
        </w:rPr>
      </w:r>
    </w:p>
    <w:p>
      <w:pPr>
        <w:pStyle w:val="Normal"/>
        <w:tabs>
          <w:tab w:val="left" w:pos="2232" w:leader="none"/>
        </w:tabs>
        <w:spacing w:lineRule="auto" w:line="240" w:before="0" w:after="0"/>
        <w:jc w:val="left"/>
        <w:rPr/>
      </w:pPr>
      <w:r>
        <w:rPr/>
        <w:t>Перкарбонат натрия(CAS:7758-29-4) - 24 тонны.</w:t>
      </w:r>
    </w:p>
    <w:p>
      <w:pPr>
        <w:pStyle w:val="Normal"/>
        <w:tabs>
          <w:tab w:val="left" w:pos="2232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232" w:leader="none"/>
        </w:tabs>
        <w:spacing w:lineRule="auto" w:line="240" w:before="0" w:after="0"/>
        <w:jc w:val="left"/>
        <w:rPr/>
      </w:pPr>
      <w:r>
        <w:rPr/>
        <w:t>Сульфат натрия(CAS:7757-8206) - 24 тонны.</w:t>
      </w:r>
    </w:p>
    <w:p>
      <w:pPr>
        <w:pStyle w:val="Normal"/>
        <w:tabs>
          <w:tab w:val="left" w:pos="2232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232" w:leader="none"/>
        </w:tabs>
        <w:spacing w:lineRule="auto" w:line="240" w:before="0" w:after="0"/>
        <w:jc w:val="left"/>
        <w:rPr/>
      </w:pPr>
      <w:r>
        <w:rPr/>
        <w:t>Кислота PTSA(65%), Уротропин(CAS:100-97-0) - 20 тонн.</w:t>
      </w:r>
    </w:p>
    <w:p>
      <w:pPr>
        <w:pStyle w:val="Normal"/>
        <w:tabs>
          <w:tab w:val="left" w:pos="2232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232" w:leader="none"/>
        </w:tabs>
        <w:spacing w:lineRule="auto" w:line="240" w:before="0" w:after="0"/>
        <w:jc w:val="left"/>
        <w:rPr/>
      </w:pPr>
      <w:r>
        <w:rPr/>
        <w:t>Натриум перкарбонат(CAS:15630-89-4) - 20 тонн.</w:t>
      </w:r>
    </w:p>
    <w:p>
      <w:pPr>
        <w:pStyle w:val="Normal"/>
        <w:tabs>
          <w:tab w:val="left" w:pos="2232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232" w:leader="none"/>
        </w:tabs>
        <w:spacing w:lineRule="auto" w:line="240" w:before="0" w:after="0"/>
        <w:jc w:val="left"/>
        <w:rPr/>
      </w:pPr>
      <w:r>
        <w:rPr/>
        <w:t>Каустическая сода, гранулы и чешуя, по 60 тонн в месяц.</w:t>
      </w:r>
    </w:p>
    <w:p>
      <w:pPr>
        <w:pStyle w:val="Normal"/>
        <w:tabs>
          <w:tab w:val="left" w:pos="2232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232" w:leader="none"/>
        </w:tabs>
        <w:spacing w:lineRule="auto" w:line="240" w:before="0" w:after="0"/>
        <w:jc w:val="left"/>
        <w:rPr/>
      </w:pPr>
      <w:r>
        <w:rPr/>
        <w:t>Карбонат Калия К2СО3.  1000 тонн.</w:t>
      </w:r>
    </w:p>
    <w:p>
      <w:pPr>
        <w:pStyle w:val="Normal"/>
        <w:tabs>
          <w:tab w:val="left" w:pos="2232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232" w:leader="none"/>
        </w:tabs>
        <w:spacing w:lineRule="auto" w:line="240" w:before="0" w:after="0"/>
        <w:jc w:val="left"/>
        <w:rPr/>
      </w:pPr>
      <w:r>
        <w:rPr/>
        <w:t>Хлористый калий пищевой - 100 тонн.</w:t>
      </w:r>
    </w:p>
    <w:sectPr>
      <w:type w:val="nextPage"/>
      <w:pgSz w:w="11906" w:h="16838"/>
      <w:pgMar w:left="1701" w:right="850" w:header="0" w:top="568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31f2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796d9f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31" w:customStyle="1">
    <w:name w:val="font31"/>
    <w:qFormat/>
    <w:rsid w:val="00c0071b"/>
    <w:rPr>
      <w:rFonts w:ascii="Times New Roman" w:hAnsi="Times New Roman" w:cs="Times New Roman"/>
      <w:b/>
      <w:bCs w:val="false"/>
      <w:i w:val="false"/>
      <w:iCs w:val="false"/>
      <w:strike w:val="false"/>
      <w:dstrike w:val="false"/>
      <w:color w:val="000000"/>
      <w:sz w:val="22"/>
      <w:szCs w:val="22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806927"/>
    <w:rPr>
      <w:b/>
      <w:bCs/>
    </w:rPr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581d21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796d9f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431f2a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581d2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43686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e56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uiPriority w:val="59"/>
    <w:rsid w:val="00b128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29A80-DE9A-47E5-ABF2-9554086B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1</Pages>
  <Words>42</Words>
  <Characters>272</Characters>
  <CharactersWithSpaces>308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2022-11-21T09:23:00Z</dcterms:created>
  <dc:creator>Инженер Механик</dc:creator>
  <dc:description/>
  <dc:language>ru-RU</dc:language>
  <cp:lastModifiedBy/>
  <cp:lastPrinted>2022-11-17T11:12:00Z</cp:lastPrinted>
  <dcterms:modified xsi:type="dcterms:W3CDTF">2022-12-02T12:50:19Z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