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Бензиновые генераторы. Характеристики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ТИП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Мощность (максимальная), кВт - 6.5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Кол-во фаз – одна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Выходное напряжение, В – 220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Тип запуска - электростартер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Диапазон рабочих температур - -40...+50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Используемое топливо - бензин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Частота вращения двигателя, об/мин - 3000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Система охлаждения двигателя - воздушная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Возбуждение генератора - самовозбуждение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Защита от перегрузок – есть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Тип исполнения - на раме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Класс защиты - IP 23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Время автономной работы, ч - 11.5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Гарантийный срок - 12 месяцев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6"/>
          <w:szCs w:val="26"/>
          <w:rtl w:val="0"/>
        </w:rPr>
        <w:t xml:space="preserve">ТИ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Мощность (максимальная), кВт - 8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Кол-во фаз – три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Выходное напряжение, В – 380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Тип запуска - электростартер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Диапазон рабочих температур - -40...+50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Используемое топливо - бензин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Частота вращения двигателя, об/мин - 3000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Система охлаждения двигателя - воздушная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Возбуждение генератора - самовозбуждение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Защита от перегрузок – есть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Тип исполнения - на раме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Класс защиты - IP 23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Время автономной работы, ч - 6.4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Гарантийный срок - 12 месяцев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Рассмотрим продукцию разных торговых марок, соответствующую указанным выше техническим характеристикам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